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F88BBD" w14:textId="2EF84D71" w:rsidR="005254CA" w:rsidRPr="005254CA" w:rsidRDefault="005254CA" w:rsidP="005254CA">
      <w:pPr>
        <w:spacing w:after="0" w:line="360" w:lineRule="auto"/>
        <w:jc w:val="center"/>
        <w:rPr>
          <w:rFonts w:ascii="Century Gothic" w:hAnsi="Century Gothic"/>
          <w:b/>
          <w:bCs/>
          <w:lang w:val="es-ES"/>
        </w:rPr>
      </w:pPr>
      <w:r w:rsidRPr="005254CA">
        <w:rPr>
          <w:rFonts w:ascii="Century Gothic" w:hAnsi="Century Gothic"/>
          <w:b/>
          <w:bCs/>
          <w:lang w:val="es-ES"/>
        </w:rPr>
        <w:t>REGLAMENTO</w:t>
      </w:r>
    </w:p>
    <w:p w14:paraId="6FFCF0A1" w14:textId="77777777" w:rsidR="003820A8" w:rsidRDefault="00113D86" w:rsidP="005254CA">
      <w:pPr>
        <w:spacing w:after="0" w:line="360" w:lineRule="auto"/>
        <w:jc w:val="center"/>
        <w:rPr>
          <w:rFonts w:ascii="Century Gothic" w:hAnsi="Century Gothic"/>
          <w:b/>
          <w:bCs/>
          <w:lang w:val="es-ES"/>
        </w:rPr>
      </w:pPr>
      <w:r>
        <w:rPr>
          <w:rFonts w:ascii="Century Gothic" w:hAnsi="Century Gothic"/>
          <w:b/>
          <w:bCs/>
          <w:lang w:val="es-ES"/>
        </w:rPr>
        <w:t xml:space="preserve">PAGO </w:t>
      </w:r>
      <w:r w:rsidR="003820A8">
        <w:rPr>
          <w:rFonts w:ascii="Century Gothic" w:hAnsi="Century Gothic"/>
          <w:b/>
          <w:bCs/>
          <w:lang w:val="es-ES"/>
        </w:rPr>
        <w:t xml:space="preserve">Y COBRANZA </w:t>
      </w:r>
      <w:r>
        <w:rPr>
          <w:rFonts w:ascii="Century Gothic" w:hAnsi="Century Gothic"/>
          <w:b/>
          <w:bCs/>
          <w:lang w:val="es-ES"/>
        </w:rPr>
        <w:t>DE CUOTAS SOCIALES</w:t>
      </w:r>
      <w:r w:rsidR="00293688" w:rsidRPr="005254CA">
        <w:rPr>
          <w:rFonts w:ascii="Century Gothic" w:hAnsi="Century Gothic"/>
          <w:b/>
          <w:bCs/>
          <w:lang w:val="es-ES"/>
        </w:rPr>
        <w:t xml:space="preserve"> </w:t>
      </w:r>
    </w:p>
    <w:p w14:paraId="777C6665" w14:textId="1411830A" w:rsidR="00FB01A4" w:rsidRPr="004E692B" w:rsidRDefault="004E692B" w:rsidP="005254CA">
      <w:pPr>
        <w:spacing w:after="0" w:line="360" w:lineRule="auto"/>
        <w:jc w:val="center"/>
        <w:rPr>
          <w:rFonts w:ascii="Century Gothic" w:hAnsi="Century Gothic"/>
          <w:b/>
          <w:bCs/>
          <w:sz w:val="22"/>
          <w:szCs w:val="22"/>
          <w:lang w:val="es-ES"/>
        </w:rPr>
      </w:pPr>
      <w:r w:rsidRPr="004E692B">
        <w:rPr>
          <w:rFonts w:ascii="Century Gothic" w:hAnsi="Century Gothic"/>
          <w:b/>
          <w:bCs/>
          <w:sz w:val="22"/>
          <w:szCs w:val="22"/>
          <w:lang w:val="es-ES"/>
        </w:rPr>
        <w:t>Febrero de 2026</w:t>
      </w:r>
    </w:p>
    <w:p w14:paraId="2176A2D7" w14:textId="77777777" w:rsidR="001B46BF" w:rsidRPr="005254CA" w:rsidRDefault="001B46BF" w:rsidP="00293688">
      <w:pPr>
        <w:spacing w:after="0" w:line="360" w:lineRule="auto"/>
        <w:rPr>
          <w:rFonts w:ascii="Century Gothic" w:hAnsi="Century Gothic"/>
          <w:sz w:val="22"/>
          <w:szCs w:val="22"/>
          <w:lang w:val="es-ES"/>
        </w:rPr>
      </w:pPr>
    </w:p>
    <w:p w14:paraId="5A0A73BA" w14:textId="0EE20183" w:rsidR="001B46BF" w:rsidRPr="005254CA" w:rsidRDefault="001B46BF" w:rsidP="00293688">
      <w:pPr>
        <w:spacing w:after="0" w:line="360" w:lineRule="auto"/>
        <w:jc w:val="both"/>
        <w:rPr>
          <w:rFonts w:ascii="Century Gothic" w:hAnsi="Century Gothic"/>
          <w:sz w:val="22"/>
          <w:szCs w:val="22"/>
          <w:lang w:val="es-ES"/>
        </w:rPr>
      </w:pPr>
      <w:r w:rsidRPr="005254CA">
        <w:rPr>
          <w:rFonts w:ascii="Century Gothic" w:hAnsi="Century Gothic"/>
          <w:sz w:val="22"/>
          <w:szCs w:val="22"/>
          <w:lang w:val="es-ES"/>
        </w:rPr>
        <w:t xml:space="preserve">El presente reglamento </w:t>
      </w:r>
      <w:r w:rsidR="006C72DC">
        <w:rPr>
          <w:rFonts w:ascii="Century Gothic" w:hAnsi="Century Gothic"/>
          <w:sz w:val="22"/>
          <w:szCs w:val="22"/>
          <w:lang w:val="es-ES"/>
        </w:rPr>
        <w:t xml:space="preserve">describe </w:t>
      </w:r>
      <w:r w:rsidR="00113D86">
        <w:rPr>
          <w:rFonts w:ascii="Century Gothic" w:hAnsi="Century Gothic"/>
          <w:sz w:val="22"/>
          <w:szCs w:val="22"/>
          <w:lang w:val="es-ES"/>
        </w:rPr>
        <w:t>el procedimiento de pago de las cuotas sociales ordinarias y extraordinarias</w:t>
      </w:r>
      <w:r w:rsidRPr="005254CA">
        <w:rPr>
          <w:rFonts w:ascii="Century Gothic" w:hAnsi="Century Gothic"/>
          <w:sz w:val="22"/>
          <w:szCs w:val="22"/>
          <w:lang w:val="es-ES"/>
        </w:rPr>
        <w:t>.</w:t>
      </w:r>
    </w:p>
    <w:p w14:paraId="3EA09DF7" w14:textId="77777777" w:rsidR="001B46BF" w:rsidRPr="005254CA" w:rsidRDefault="001B46BF" w:rsidP="00293688">
      <w:pPr>
        <w:spacing w:after="0" w:line="360" w:lineRule="auto"/>
        <w:jc w:val="both"/>
        <w:rPr>
          <w:rFonts w:ascii="Century Gothic" w:hAnsi="Century Gothic"/>
          <w:sz w:val="22"/>
          <w:szCs w:val="22"/>
          <w:lang w:val="es-ES"/>
        </w:rPr>
      </w:pPr>
    </w:p>
    <w:p w14:paraId="2195B16A" w14:textId="65B940A2" w:rsidR="001B46BF" w:rsidRDefault="00494546" w:rsidP="006C72DC">
      <w:pPr>
        <w:pStyle w:val="Prrafodelista"/>
        <w:numPr>
          <w:ilvl w:val="0"/>
          <w:numId w:val="7"/>
        </w:numPr>
        <w:spacing w:after="0" w:line="360" w:lineRule="auto"/>
        <w:jc w:val="both"/>
        <w:rPr>
          <w:rFonts w:ascii="Century Gothic" w:hAnsi="Century Gothic"/>
          <w:b/>
          <w:bCs/>
          <w:sz w:val="22"/>
          <w:szCs w:val="22"/>
          <w:lang w:val="es-ES"/>
        </w:rPr>
      </w:pPr>
      <w:r>
        <w:rPr>
          <w:rFonts w:ascii="Century Gothic" w:hAnsi="Century Gothic"/>
          <w:b/>
          <w:bCs/>
          <w:sz w:val="22"/>
          <w:szCs w:val="22"/>
          <w:lang w:val="es-ES"/>
        </w:rPr>
        <w:t xml:space="preserve">¿Qué dicen los </w:t>
      </w:r>
      <w:r w:rsidR="004B0450">
        <w:rPr>
          <w:rFonts w:ascii="Century Gothic" w:hAnsi="Century Gothic"/>
          <w:b/>
          <w:bCs/>
          <w:sz w:val="22"/>
          <w:szCs w:val="22"/>
          <w:lang w:val="es-ES"/>
        </w:rPr>
        <w:t>Estatutos</w:t>
      </w:r>
      <w:r>
        <w:rPr>
          <w:rFonts w:ascii="Century Gothic" w:hAnsi="Century Gothic"/>
          <w:b/>
          <w:bCs/>
          <w:sz w:val="22"/>
          <w:szCs w:val="22"/>
          <w:lang w:val="es-ES"/>
        </w:rPr>
        <w:t>?</w:t>
      </w:r>
    </w:p>
    <w:p w14:paraId="4FD6993E" w14:textId="376A1DC3" w:rsidR="004E2885" w:rsidRPr="004E2885" w:rsidRDefault="004E2885" w:rsidP="004E2885">
      <w:pPr>
        <w:pStyle w:val="Prrafodelista"/>
        <w:numPr>
          <w:ilvl w:val="0"/>
          <w:numId w:val="8"/>
        </w:numPr>
        <w:spacing w:after="0" w:line="360" w:lineRule="auto"/>
        <w:jc w:val="both"/>
        <w:rPr>
          <w:rFonts w:ascii="Century Gothic" w:hAnsi="Century Gothic"/>
          <w:sz w:val="22"/>
          <w:szCs w:val="22"/>
          <w:lang w:val="es-ES"/>
        </w:rPr>
      </w:pPr>
      <w:r w:rsidRPr="004E2885">
        <w:rPr>
          <w:rFonts w:ascii="Century Gothic" w:hAnsi="Century Gothic"/>
          <w:sz w:val="22"/>
          <w:szCs w:val="22"/>
          <w:lang w:val="es-ES"/>
        </w:rPr>
        <w:t>Artículo 34 de los Estatutos: Las funciones del Tesorero serán las siguientes:</w:t>
      </w:r>
    </w:p>
    <w:p w14:paraId="3605E62D" w14:textId="653063B7" w:rsidR="004E2885" w:rsidRDefault="004E2885" w:rsidP="004E2885">
      <w:pPr>
        <w:pStyle w:val="Prrafodelista"/>
        <w:numPr>
          <w:ilvl w:val="1"/>
          <w:numId w:val="7"/>
        </w:numPr>
        <w:spacing w:after="0" w:line="360" w:lineRule="auto"/>
        <w:jc w:val="both"/>
        <w:rPr>
          <w:rFonts w:ascii="Century Gothic" w:hAnsi="Century Gothic"/>
          <w:sz w:val="22"/>
          <w:szCs w:val="22"/>
          <w:lang w:val="es-ES"/>
        </w:rPr>
      </w:pPr>
      <w:r>
        <w:rPr>
          <w:rFonts w:ascii="Century Gothic" w:hAnsi="Century Gothic"/>
          <w:sz w:val="22"/>
          <w:szCs w:val="22"/>
          <w:lang w:val="es-ES"/>
        </w:rPr>
        <w:t xml:space="preserve">Cobrar las cuotas ordinarias, extraordinarias y de incorporación otorgando recibos por las cantidades correspondientes; </w:t>
      </w:r>
    </w:p>
    <w:p w14:paraId="42DD14EB" w14:textId="13C31C9B" w:rsidR="004E2885" w:rsidRDefault="004E2885" w:rsidP="004E2885">
      <w:pPr>
        <w:pStyle w:val="Prrafodelista"/>
        <w:numPr>
          <w:ilvl w:val="1"/>
          <w:numId w:val="7"/>
        </w:numPr>
        <w:spacing w:after="0" w:line="360" w:lineRule="auto"/>
        <w:jc w:val="both"/>
        <w:rPr>
          <w:rFonts w:ascii="Century Gothic" w:hAnsi="Century Gothic"/>
          <w:sz w:val="22"/>
          <w:szCs w:val="22"/>
          <w:lang w:val="es-ES"/>
        </w:rPr>
      </w:pPr>
      <w:r>
        <w:rPr>
          <w:rFonts w:ascii="Century Gothic" w:hAnsi="Century Gothic"/>
          <w:sz w:val="22"/>
          <w:szCs w:val="22"/>
          <w:lang w:val="es-ES"/>
        </w:rPr>
        <w:t xml:space="preserve">Depositar los fondos de la Corporación en las cuentas corrientes o de ahorro que esta abra o mantenga y firmar conjuntamente con el Presidente, o con quien designe el Directorio los cheques o retiros de dinero que se giren contra dichas cuentas; </w:t>
      </w:r>
    </w:p>
    <w:p w14:paraId="0C221D1A" w14:textId="15C27B3E" w:rsidR="004E2885" w:rsidRDefault="004E2885" w:rsidP="004E2885">
      <w:pPr>
        <w:pStyle w:val="Prrafodelista"/>
        <w:numPr>
          <w:ilvl w:val="1"/>
          <w:numId w:val="7"/>
        </w:numPr>
        <w:spacing w:after="0" w:line="360" w:lineRule="auto"/>
        <w:jc w:val="both"/>
        <w:rPr>
          <w:rFonts w:ascii="Century Gothic" w:hAnsi="Century Gothic"/>
          <w:sz w:val="22"/>
          <w:szCs w:val="22"/>
          <w:lang w:val="es-ES"/>
        </w:rPr>
      </w:pPr>
      <w:r>
        <w:rPr>
          <w:rFonts w:ascii="Century Gothic" w:hAnsi="Century Gothic"/>
          <w:sz w:val="22"/>
          <w:szCs w:val="22"/>
          <w:lang w:val="es-ES"/>
        </w:rPr>
        <w:t>Llevar la Contabilidad de la institución:</w:t>
      </w:r>
    </w:p>
    <w:p w14:paraId="261A20D8" w14:textId="22514416" w:rsidR="004E2885" w:rsidRDefault="004E2885" w:rsidP="004E2885">
      <w:pPr>
        <w:pStyle w:val="Prrafodelista"/>
        <w:numPr>
          <w:ilvl w:val="1"/>
          <w:numId w:val="7"/>
        </w:numPr>
        <w:spacing w:after="0" w:line="360" w:lineRule="auto"/>
        <w:jc w:val="both"/>
        <w:rPr>
          <w:rFonts w:ascii="Century Gothic" w:hAnsi="Century Gothic"/>
          <w:sz w:val="22"/>
          <w:szCs w:val="22"/>
          <w:lang w:val="es-ES"/>
        </w:rPr>
      </w:pPr>
      <w:r>
        <w:rPr>
          <w:rFonts w:ascii="Century Gothic" w:hAnsi="Century Gothic"/>
          <w:sz w:val="22"/>
          <w:szCs w:val="22"/>
          <w:lang w:val="es-ES"/>
        </w:rPr>
        <w:t>Preparar el balance que el Directorio deberá proponer anualmente a la Asamblea General;</w:t>
      </w:r>
    </w:p>
    <w:p w14:paraId="7EB09E68" w14:textId="38A1BAD2" w:rsidR="004E2885" w:rsidRDefault="004E2885" w:rsidP="004E2885">
      <w:pPr>
        <w:pStyle w:val="Prrafodelista"/>
        <w:numPr>
          <w:ilvl w:val="1"/>
          <w:numId w:val="7"/>
        </w:numPr>
        <w:spacing w:after="0" w:line="360" w:lineRule="auto"/>
        <w:jc w:val="both"/>
        <w:rPr>
          <w:rFonts w:ascii="Century Gothic" w:hAnsi="Century Gothic"/>
          <w:sz w:val="22"/>
          <w:szCs w:val="22"/>
          <w:lang w:val="es-ES"/>
        </w:rPr>
      </w:pPr>
      <w:r>
        <w:rPr>
          <w:rFonts w:ascii="Century Gothic" w:hAnsi="Century Gothic"/>
          <w:sz w:val="22"/>
          <w:szCs w:val="22"/>
          <w:lang w:val="es-ES"/>
        </w:rPr>
        <w:t>Mantener al día el inventario de todos los bienes de la institución.</w:t>
      </w:r>
    </w:p>
    <w:p w14:paraId="31B2F704" w14:textId="65EEA2A2" w:rsidR="004E2885" w:rsidRPr="004E2885" w:rsidRDefault="004E2885" w:rsidP="004E2885">
      <w:pPr>
        <w:pStyle w:val="Prrafodelista"/>
        <w:numPr>
          <w:ilvl w:val="1"/>
          <w:numId w:val="7"/>
        </w:numPr>
        <w:spacing w:after="0" w:line="360" w:lineRule="auto"/>
        <w:jc w:val="both"/>
        <w:rPr>
          <w:rFonts w:ascii="Century Gothic" w:hAnsi="Century Gothic"/>
          <w:sz w:val="22"/>
          <w:szCs w:val="22"/>
          <w:lang w:val="es-ES"/>
        </w:rPr>
      </w:pPr>
      <w:r>
        <w:rPr>
          <w:rFonts w:ascii="Century Gothic" w:hAnsi="Century Gothic"/>
          <w:sz w:val="22"/>
          <w:szCs w:val="22"/>
          <w:lang w:val="es-ES"/>
        </w:rPr>
        <w:t>En general, cumplir con todas las tareas que le encomienden.</w:t>
      </w:r>
    </w:p>
    <w:p w14:paraId="3AE87D96" w14:textId="30F6E792" w:rsidR="004E2885" w:rsidRDefault="004E2885" w:rsidP="004E2885">
      <w:pPr>
        <w:spacing w:after="0" w:line="360" w:lineRule="auto"/>
        <w:jc w:val="both"/>
        <w:rPr>
          <w:rFonts w:ascii="Century Gothic" w:hAnsi="Century Gothic"/>
          <w:b/>
          <w:bCs/>
          <w:sz w:val="22"/>
          <w:szCs w:val="22"/>
          <w:lang w:val="es-ES"/>
        </w:rPr>
      </w:pPr>
    </w:p>
    <w:p w14:paraId="30D6A416" w14:textId="1BEEC11D" w:rsidR="005254CA" w:rsidRPr="006C72DC" w:rsidRDefault="00693FA3" w:rsidP="006C72DC">
      <w:pPr>
        <w:pStyle w:val="Prrafodelista"/>
        <w:numPr>
          <w:ilvl w:val="0"/>
          <w:numId w:val="7"/>
        </w:numPr>
        <w:spacing w:after="0" w:line="360" w:lineRule="auto"/>
        <w:jc w:val="both"/>
        <w:rPr>
          <w:rFonts w:ascii="Century Gothic" w:hAnsi="Century Gothic"/>
          <w:b/>
          <w:bCs/>
          <w:sz w:val="22"/>
          <w:szCs w:val="22"/>
          <w:lang w:val="es-ES"/>
        </w:rPr>
      </w:pPr>
      <w:r>
        <w:rPr>
          <w:rFonts w:ascii="Century Gothic" w:hAnsi="Century Gothic"/>
          <w:b/>
          <w:bCs/>
          <w:sz w:val="22"/>
          <w:szCs w:val="22"/>
          <w:lang w:val="es-ES"/>
        </w:rPr>
        <w:t>Pago de las cuotas sociales y extraordinarias.</w:t>
      </w:r>
    </w:p>
    <w:p w14:paraId="10996531" w14:textId="3DF69967" w:rsidR="00693FA3" w:rsidRDefault="00693FA3" w:rsidP="00293688">
      <w:pPr>
        <w:spacing w:after="0" w:line="360" w:lineRule="auto"/>
        <w:jc w:val="both"/>
        <w:rPr>
          <w:rFonts w:ascii="Century Gothic" w:hAnsi="Century Gothic"/>
          <w:sz w:val="22"/>
          <w:szCs w:val="22"/>
          <w:lang w:val="es-ES"/>
        </w:rPr>
      </w:pPr>
      <w:r>
        <w:rPr>
          <w:rFonts w:ascii="Century Gothic" w:hAnsi="Century Gothic"/>
          <w:sz w:val="22"/>
          <w:szCs w:val="22"/>
          <w:lang w:val="es-ES"/>
        </w:rPr>
        <w:t xml:space="preserve">Cuando </w:t>
      </w:r>
      <w:r w:rsidR="008F0FEE">
        <w:rPr>
          <w:rFonts w:ascii="Century Gothic" w:hAnsi="Century Gothic"/>
          <w:sz w:val="22"/>
          <w:szCs w:val="22"/>
          <w:lang w:val="es-ES"/>
        </w:rPr>
        <w:t xml:space="preserve">se hayan </w:t>
      </w:r>
      <w:r>
        <w:rPr>
          <w:rFonts w:ascii="Century Gothic" w:hAnsi="Century Gothic"/>
          <w:sz w:val="22"/>
          <w:szCs w:val="22"/>
          <w:lang w:val="es-ES"/>
        </w:rPr>
        <w:t>aprobado en la asamblea organizada para el efecto, los valores de la(s) cuota(s) social(es)</w:t>
      </w:r>
      <w:r w:rsidR="003A2224">
        <w:rPr>
          <w:rFonts w:ascii="Century Gothic" w:hAnsi="Century Gothic"/>
          <w:sz w:val="22"/>
          <w:szCs w:val="22"/>
          <w:lang w:val="es-ES"/>
        </w:rPr>
        <w:t>,</w:t>
      </w:r>
      <w:r>
        <w:rPr>
          <w:rFonts w:ascii="Century Gothic" w:hAnsi="Century Gothic"/>
          <w:sz w:val="22"/>
          <w:szCs w:val="22"/>
          <w:lang w:val="es-ES"/>
        </w:rPr>
        <w:t xml:space="preserve"> con las modalidades y períodos de vigencia que se estimen necesari</w:t>
      </w:r>
      <w:r w:rsidR="008F0FEE">
        <w:rPr>
          <w:rFonts w:ascii="Century Gothic" w:hAnsi="Century Gothic"/>
          <w:sz w:val="22"/>
          <w:szCs w:val="22"/>
          <w:lang w:val="es-ES"/>
        </w:rPr>
        <w:t>o</w:t>
      </w:r>
      <w:r>
        <w:rPr>
          <w:rFonts w:ascii="Century Gothic" w:hAnsi="Century Gothic"/>
          <w:sz w:val="22"/>
          <w:szCs w:val="22"/>
          <w:lang w:val="es-ES"/>
        </w:rPr>
        <w:t>s, los socios procederán a transferir mensualmente dicho monto a la cuenta bancaria que el Tesorero haya dispuesto para ello.</w:t>
      </w:r>
    </w:p>
    <w:p w14:paraId="6211970E" w14:textId="77777777" w:rsidR="008F0FEE" w:rsidRDefault="008F0FEE" w:rsidP="00293688">
      <w:pPr>
        <w:spacing w:after="0" w:line="360" w:lineRule="auto"/>
        <w:jc w:val="both"/>
        <w:rPr>
          <w:rFonts w:ascii="Century Gothic" w:hAnsi="Century Gothic"/>
          <w:sz w:val="22"/>
          <w:szCs w:val="22"/>
          <w:lang w:val="es-ES"/>
        </w:rPr>
      </w:pPr>
    </w:p>
    <w:p w14:paraId="4A36FCC2" w14:textId="6107AC70" w:rsidR="00BF50CD" w:rsidRDefault="00BF50CD" w:rsidP="008F0FEE">
      <w:pPr>
        <w:pStyle w:val="Prrafodelista"/>
        <w:numPr>
          <w:ilvl w:val="0"/>
          <w:numId w:val="9"/>
        </w:numPr>
        <w:spacing w:after="0" w:line="360" w:lineRule="auto"/>
        <w:jc w:val="both"/>
        <w:rPr>
          <w:rFonts w:ascii="Century Gothic" w:hAnsi="Century Gothic"/>
          <w:sz w:val="22"/>
          <w:szCs w:val="22"/>
          <w:lang w:val="es-ES"/>
        </w:rPr>
      </w:pPr>
      <w:r w:rsidRPr="00BF50CD">
        <w:rPr>
          <w:rFonts w:ascii="Century Gothic" w:hAnsi="Century Gothic"/>
          <w:b/>
          <w:bCs/>
          <w:sz w:val="22"/>
          <w:szCs w:val="22"/>
          <w:lang w:val="es-ES"/>
        </w:rPr>
        <w:t>Transferencia</w:t>
      </w:r>
      <w:r>
        <w:rPr>
          <w:rFonts w:ascii="Century Gothic" w:hAnsi="Century Gothic"/>
          <w:sz w:val="22"/>
          <w:szCs w:val="22"/>
          <w:lang w:val="es-ES"/>
        </w:rPr>
        <w:t>: e</w:t>
      </w:r>
      <w:r w:rsidR="008F0FEE">
        <w:rPr>
          <w:rFonts w:ascii="Century Gothic" w:hAnsi="Century Gothic"/>
          <w:sz w:val="22"/>
          <w:szCs w:val="22"/>
          <w:lang w:val="es-ES"/>
        </w:rPr>
        <w:t>l socio realiza</w:t>
      </w:r>
      <w:r w:rsidR="002D6C5A">
        <w:rPr>
          <w:rFonts w:ascii="Century Gothic" w:hAnsi="Century Gothic"/>
          <w:sz w:val="22"/>
          <w:szCs w:val="22"/>
          <w:lang w:val="es-ES"/>
        </w:rPr>
        <w:t>rá</w:t>
      </w:r>
      <w:r w:rsidR="008F0FEE">
        <w:rPr>
          <w:rFonts w:ascii="Century Gothic" w:hAnsi="Century Gothic"/>
          <w:sz w:val="22"/>
          <w:szCs w:val="22"/>
          <w:lang w:val="es-ES"/>
        </w:rPr>
        <w:t xml:space="preserve"> </w:t>
      </w:r>
      <w:r>
        <w:rPr>
          <w:rFonts w:ascii="Century Gothic" w:hAnsi="Century Gothic"/>
          <w:sz w:val="22"/>
          <w:szCs w:val="22"/>
          <w:lang w:val="es-ES"/>
        </w:rPr>
        <w:t xml:space="preserve">la </w:t>
      </w:r>
      <w:r w:rsidR="008F0FEE">
        <w:rPr>
          <w:rFonts w:ascii="Century Gothic" w:hAnsi="Century Gothic"/>
          <w:sz w:val="22"/>
          <w:szCs w:val="22"/>
          <w:lang w:val="es-ES"/>
        </w:rPr>
        <w:t>transferencia a la cuenta bancaria del Tesorero</w:t>
      </w:r>
      <w:r>
        <w:rPr>
          <w:rFonts w:ascii="Century Gothic" w:hAnsi="Century Gothic"/>
          <w:sz w:val="22"/>
          <w:szCs w:val="22"/>
          <w:lang w:val="es-ES"/>
        </w:rPr>
        <w:t xml:space="preserve"> y luego debe envia</w:t>
      </w:r>
      <w:r w:rsidR="003820A8">
        <w:rPr>
          <w:rFonts w:ascii="Century Gothic" w:hAnsi="Century Gothic"/>
          <w:sz w:val="22"/>
          <w:szCs w:val="22"/>
          <w:lang w:val="es-ES"/>
        </w:rPr>
        <w:t xml:space="preserve">r el comprobante respectivo </w:t>
      </w:r>
      <w:r>
        <w:rPr>
          <w:rFonts w:ascii="Century Gothic" w:hAnsi="Century Gothic"/>
          <w:sz w:val="22"/>
          <w:szCs w:val="22"/>
          <w:lang w:val="es-ES"/>
        </w:rPr>
        <w:t>al Whatsapp o al email del Tesorer</w:t>
      </w:r>
      <w:r w:rsidR="003820A8">
        <w:rPr>
          <w:rFonts w:ascii="Century Gothic" w:hAnsi="Century Gothic"/>
          <w:sz w:val="22"/>
          <w:szCs w:val="22"/>
          <w:lang w:val="es-ES"/>
        </w:rPr>
        <w:t>o.</w:t>
      </w:r>
      <w:r w:rsidR="00A3524C">
        <w:rPr>
          <w:rFonts w:ascii="Century Gothic" w:hAnsi="Century Gothic"/>
          <w:sz w:val="22"/>
          <w:szCs w:val="22"/>
          <w:lang w:val="es-ES"/>
        </w:rPr>
        <w:t xml:space="preserve"> </w:t>
      </w:r>
    </w:p>
    <w:p w14:paraId="72F4C265" w14:textId="2EC5976F" w:rsidR="003820A8" w:rsidRDefault="00BF50CD" w:rsidP="008F0FEE">
      <w:pPr>
        <w:pStyle w:val="Prrafodelista"/>
        <w:numPr>
          <w:ilvl w:val="0"/>
          <w:numId w:val="9"/>
        </w:numPr>
        <w:spacing w:after="0" w:line="360" w:lineRule="auto"/>
        <w:jc w:val="both"/>
        <w:rPr>
          <w:rFonts w:ascii="Century Gothic" w:hAnsi="Century Gothic"/>
          <w:sz w:val="22"/>
          <w:szCs w:val="22"/>
          <w:lang w:val="es-ES"/>
        </w:rPr>
      </w:pPr>
      <w:r w:rsidRPr="00BF50CD">
        <w:rPr>
          <w:rFonts w:ascii="Century Gothic" w:hAnsi="Century Gothic"/>
          <w:b/>
          <w:bCs/>
          <w:sz w:val="22"/>
          <w:szCs w:val="22"/>
          <w:lang w:val="es-ES"/>
        </w:rPr>
        <w:lastRenderedPageBreak/>
        <w:t>Registro de la transferencia</w:t>
      </w:r>
      <w:r>
        <w:rPr>
          <w:rFonts w:ascii="Century Gothic" w:hAnsi="Century Gothic"/>
          <w:b/>
          <w:bCs/>
          <w:sz w:val="22"/>
          <w:szCs w:val="22"/>
          <w:lang w:val="es-ES"/>
        </w:rPr>
        <w:t xml:space="preserve">: </w:t>
      </w:r>
      <w:r w:rsidRPr="00BF50CD">
        <w:rPr>
          <w:rFonts w:ascii="Century Gothic" w:hAnsi="Century Gothic"/>
          <w:sz w:val="22"/>
          <w:szCs w:val="22"/>
          <w:lang w:val="es-ES"/>
        </w:rPr>
        <w:t xml:space="preserve">una vez recibido el comprobante y verificada la transferencia, el Tesorero la registrará en el archivo </w:t>
      </w:r>
      <w:r w:rsidR="003A2224">
        <w:rPr>
          <w:rFonts w:ascii="Century Gothic" w:hAnsi="Century Gothic"/>
          <w:sz w:val="22"/>
          <w:szCs w:val="22"/>
          <w:lang w:val="es-ES"/>
        </w:rPr>
        <w:t xml:space="preserve">denominado </w:t>
      </w:r>
      <w:r>
        <w:rPr>
          <w:rFonts w:ascii="Century Gothic" w:hAnsi="Century Gothic"/>
          <w:sz w:val="22"/>
          <w:szCs w:val="22"/>
          <w:lang w:val="es-ES"/>
        </w:rPr>
        <w:t>Registro de Pago de Cuotas Sociales</w:t>
      </w:r>
      <w:r w:rsidR="003820A8">
        <w:rPr>
          <w:rFonts w:ascii="Century Gothic" w:hAnsi="Century Gothic"/>
          <w:sz w:val="22"/>
          <w:szCs w:val="22"/>
          <w:lang w:val="es-ES"/>
        </w:rPr>
        <w:t>.</w:t>
      </w:r>
      <w:r>
        <w:rPr>
          <w:rFonts w:ascii="Century Gothic" w:hAnsi="Century Gothic"/>
          <w:sz w:val="22"/>
          <w:szCs w:val="22"/>
          <w:lang w:val="es-ES"/>
        </w:rPr>
        <w:t xml:space="preserve"> </w:t>
      </w:r>
    </w:p>
    <w:p w14:paraId="4BD7811C" w14:textId="77777777" w:rsidR="003A2224" w:rsidRDefault="003A2224" w:rsidP="003A2224">
      <w:pPr>
        <w:pStyle w:val="Prrafodelista"/>
        <w:spacing w:after="0" w:line="360" w:lineRule="auto"/>
        <w:jc w:val="both"/>
        <w:rPr>
          <w:rFonts w:ascii="Century Gothic" w:hAnsi="Century Gothic"/>
          <w:sz w:val="22"/>
          <w:szCs w:val="22"/>
          <w:lang w:val="es-ES"/>
        </w:rPr>
      </w:pPr>
    </w:p>
    <w:p w14:paraId="6E0E9FCD" w14:textId="7DD1F88C" w:rsidR="000D7437" w:rsidRPr="000D7437" w:rsidRDefault="003820A8" w:rsidP="000D7437">
      <w:pPr>
        <w:pStyle w:val="Prrafodelista"/>
        <w:numPr>
          <w:ilvl w:val="0"/>
          <w:numId w:val="7"/>
        </w:numPr>
        <w:spacing w:after="0" w:line="360" w:lineRule="auto"/>
        <w:jc w:val="both"/>
        <w:rPr>
          <w:rFonts w:ascii="Century Gothic" w:hAnsi="Century Gothic"/>
          <w:b/>
          <w:bCs/>
          <w:sz w:val="22"/>
          <w:szCs w:val="22"/>
          <w:lang w:val="es-ES"/>
        </w:rPr>
      </w:pPr>
      <w:r w:rsidRPr="000D7437">
        <w:rPr>
          <w:rFonts w:ascii="Century Gothic" w:hAnsi="Century Gothic"/>
          <w:b/>
          <w:bCs/>
          <w:sz w:val="22"/>
          <w:szCs w:val="22"/>
          <w:lang w:val="es-ES"/>
        </w:rPr>
        <w:t>Informe de pago de cuotas sociales</w:t>
      </w:r>
      <w:r w:rsidR="000D7437">
        <w:rPr>
          <w:rFonts w:ascii="Century Gothic" w:hAnsi="Century Gothic"/>
          <w:b/>
          <w:bCs/>
          <w:sz w:val="22"/>
          <w:szCs w:val="22"/>
          <w:lang w:val="es-ES"/>
        </w:rPr>
        <w:t>.</w:t>
      </w:r>
    </w:p>
    <w:p w14:paraId="3ABE452B" w14:textId="1D1BF42C" w:rsidR="002D6C5A" w:rsidRDefault="000D7437" w:rsidP="000D7437">
      <w:pPr>
        <w:spacing w:after="0" w:line="360" w:lineRule="auto"/>
        <w:jc w:val="both"/>
        <w:rPr>
          <w:rFonts w:ascii="Century Gothic" w:hAnsi="Century Gothic"/>
          <w:sz w:val="22"/>
          <w:szCs w:val="22"/>
          <w:lang w:val="es-ES"/>
        </w:rPr>
      </w:pPr>
      <w:r>
        <w:rPr>
          <w:rFonts w:ascii="Century Gothic" w:hAnsi="Century Gothic"/>
          <w:sz w:val="22"/>
          <w:szCs w:val="22"/>
          <w:lang w:val="es-ES"/>
        </w:rPr>
        <w:t>D</w:t>
      </w:r>
      <w:r w:rsidR="003820A8">
        <w:rPr>
          <w:rFonts w:ascii="Century Gothic" w:hAnsi="Century Gothic"/>
          <w:sz w:val="22"/>
          <w:szCs w:val="22"/>
          <w:lang w:val="es-ES"/>
        </w:rPr>
        <w:t>urante la primera semana de cada mes, el Tesorero enviará al chat del Directorio el Informe mensual de pago de cuotas sociales del mes anterior, el que no incluirá el nombre de los socios impagos.</w:t>
      </w:r>
      <w:r w:rsidR="002D6C5A">
        <w:rPr>
          <w:rFonts w:ascii="Century Gothic" w:hAnsi="Century Gothic"/>
          <w:sz w:val="22"/>
          <w:szCs w:val="22"/>
          <w:lang w:val="es-ES"/>
        </w:rPr>
        <w:t xml:space="preserve"> Dicho informe incluirá, en valores mensuales y acumulado anual, la siguiente información, para socios pensionados y no pensionados:</w:t>
      </w:r>
    </w:p>
    <w:p w14:paraId="05EC5246" w14:textId="77777777" w:rsidR="002D6C5A" w:rsidRDefault="002D6C5A" w:rsidP="002D6C5A">
      <w:pPr>
        <w:pStyle w:val="Prrafodelista"/>
        <w:numPr>
          <w:ilvl w:val="1"/>
          <w:numId w:val="7"/>
        </w:numPr>
        <w:spacing w:after="0" w:line="360" w:lineRule="auto"/>
        <w:jc w:val="both"/>
        <w:rPr>
          <w:rFonts w:ascii="Century Gothic" w:hAnsi="Century Gothic"/>
          <w:sz w:val="22"/>
          <w:szCs w:val="22"/>
          <w:lang w:val="es-ES"/>
        </w:rPr>
      </w:pPr>
      <w:r>
        <w:rPr>
          <w:rFonts w:ascii="Century Gothic" w:hAnsi="Century Gothic"/>
          <w:sz w:val="22"/>
          <w:szCs w:val="22"/>
          <w:lang w:val="es-ES"/>
        </w:rPr>
        <w:t>Cantidad de socios vigentes.</w:t>
      </w:r>
    </w:p>
    <w:p w14:paraId="6F31C9D3" w14:textId="77777777" w:rsidR="002D6C5A" w:rsidRDefault="002D6C5A" w:rsidP="002D6C5A">
      <w:pPr>
        <w:pStyle w:val="Prrafodelista"/>
        <w:numPr>
          <w:ilvl w:val="1"/>
          <w:numId w:val="7"/>
        </w:numPr>
        <w:spacing w:after="0" w:line="360" w:lineRule="auto"/>
        <w:jc w:val="both"/>
        <w:rPr>
          <w:rFonts w:ascii="Century Gothic" w:hAnsi="Century Gothic"/>
          <w:sz w:val="22"/>
          <w:szCs w:val="22"/>
          <w:lang w:val="es-ES"/>
        </w:rPr>
      </w:pPr>
      <w:r>
        <w:rPr>
          <w:rFonts w:ascii="Century Gothic" w:hAnsi="Century Gothic"/>
          <w:sz w:val="22"/>
          <w:szCs w:val="22"/>
          <w:lang w:val="es-ES"/>
        </w:rPr>
        <w:t xml:space="preserve">Cantidad de socios que pagaron y cantidad de socios que no pagaron. </w:t>
      </w:r>
    </w:p>
    <w:p w14:paraId="6D3DA774" w14:textId="02D591E5" w:rsidR="002D6C5A" w:rsidRDefault="002D6C5A" w:rsidP="002D6C5A">
      <w:pPr>
        <w:pStyle w:val="Prrafodelista"/>
        <w:numPr>
          <w:ilvl w:val="1"/>
          <w:numId w:val="7"/>
        </w:numPr>
        <w:spacing w:after="0" w:line="360" w:lineRule="auto"/>
        <w:jc w:val="both"/>
        <w:rPr>
          <w:rFonts w:ascii="Century Gothic" w:hAnsi="Century Gothic"/>
          <w:sz w:val="22"/>
          <w:szCs w:val="22"/>
          <w:lang w:val="es-ES"/>
        </w:rPr>
      </w:pPr>
      <w:r>
        <w:rPr>
          <w:rFonts w:ascii="Century Gothic" w:hAnsi="Century Gothic"/>
          <w:sz w:val="22"/>
          <w:szCs w:val="22"/>
          <w:lang w:val="es-ES"/>
        </w:rPr>
        <w:t>Monto total pagado y monto total no pagado.</w:t>
      </w:r>
    </w:p>
    <w:p w14:paraId="1920D337" w14:textId="77777777" w:rsidR="002D6C5A" w:rsidRDefault="002D6C5A" w:rsidP="002D6C5A">
      <w:pPr>
        <w:pStyle w:val="Prrafodelista"/>
        <w:numPr>
          <w:ilvl w:val="1"/>
          <w:numId w:val="7"/>
        </w:numPr>
        <w:spacing w:after="0" w:line="360" w:lineRule="auto"/>
        <w:jc w:val="both"/>
        <w:rPr>
          <w:rFonts w:ascii="Century Gothic" w:hAnsi="Century Gothic"/>
          <w:sz w:val="22"/>
          <w:szCs w:val="22"/>
          <w:lang w:val="es-ES"/>
        </w:rPr>
      </w:pPr>
      <w:r>
        <w:rPr>
          <w:rFonts w:ascii="Century Gothic" w:hAnsi="Century Gothic"/>
          <w:sz w:val="22"/>
          <w:szCs w:val="22"/>
          <w:lang w:val="es-ES"/>
        </w:rPr>
        <w:t>Monto total en cuenta corriente.</w:t>
      </w:r>
    </w:p>
    <w:p w14:paraId="589B7090" w14:textId="24A1A0B2" w:rsidR="000D7437" w:rsidRDefault="000D7437" w:rsidP="002D6C5A">
      <w:pPr>
        <w:pStyle w:val="Prrafodelista"/>
        <w:numPr>
          <w:ilvl w:val="1"/>
          <w:numId w:val="7"/>
        </w:numPr>
        <w:spacing w:after="0" w:line="360" w:lineRule="auto"/>
        <w:jc w:val="both"/>
        <w:rPr>
          <w:rFonts w:ascii="Century Gothic" w:hAnsi="Century Gothic"/>
          <w:sz w:val="22"/>
          <w:szCs w:val="22"/>
          <w:lang w:val="es-ES"/>
        </w:rPr>
      </w:pPr>
      <w:r>
        <w:rPr>
          <w:rFonts w:ascii="Century Gothic" w:hAnsi="Century Gothic"/>
          <w:sz w:val="22"/>
          <w:szCs w:val="22"/>
          <w:lang w:val="es-ES"/>
        </w:rPr>
        <w:t>Otros datos que se estimen necesarios.</w:t>
      </w:r>
    </w:p>
    <w:p w14:paraId="5CF68F94" w14:textId="77777777" w:rsidR="003A2224" w:rsidRDefault="003A2224" w:rsidP="003A2224">
      <w:pPr>
        <w:pStyle w:val="Prrafodelista"/>
        <w:spacing w:after="0" w:line="360" w:lineRule="auto"/>
        <w:ind w:left="360"/>
        <w:jc w:val="both"/>
        <w:rPr>
          <w:rFonts w:ascii="Century Gothic" w:hAnsi="Century Gothic"/>
          <w:sz w:val="22"/>
          <w:szCs w:val="22"/>
          <w:lang w:val="es-ES"/>
        </w:rPr>
      </w:pPr>
    </w:p>
    <w:p w14:paraId="5D299973" w14:textId="568EEAB7" w:rsidR="000D7437" w:rsidRPr="000D7437" w:rsidRDefault="003820A8" w:rsidP="003A2224">
      <w:pPr>
        <w:pStyle w:val="Prrafodelista"/>
        <w:numPr>
          <w:ilvl w:val="0"/>
          <w:numId w:val="7"/>
        </w:numPr>
        <w:spacing w:after="0" w:line="360" w:lineRule="auto"/>
        <w:jc w:val="both"/>
        <w:rPr>
          <w:rFonts w:ascii="Century Gothic" w:hAnsi="Century Gothic"/>
          <w:b/>
          <w:bCs/>
          <w:sz w:val="22"/>
          <w:szCs w:val="22"/>
          <w:lang w:val="es-ES"/>
        </w:rPr>
      </w:pPr>
      <w:r w:rsidRPr="000D7437">
        <w:rPr>
          <w:rFonts w:ascii="Century Gothic" w:hAnsi="Century Gothic"/>
          <w:b/>
          <w:bCs/>
          <w:sz w:val="22"/>
          <w:szCs w:val="22"/>
          <w:lang w:val="es-ES"/>
        </w:rPr>
        <w:t>Cobranza de cuotas sociales</w:t>
      </w:r>
      <w:r w:rsidR="000D7437">
        <w:rPr>
          <w:rFonts w:ascii="Century Gothic" w:hAnsi="Century Gothic"/>
          <w:b/>
          <w:bCs/>
          <w:sz w:val="22"/>
          <w:szCs w:val="22"/>
          <w:lang w:val="es-ES"/>
        </w:rPr>
        <w:t>.</w:t>
      </w:r>
    </w:p>
    <w:p w14:paraId="49012A9E" w14:textId="064053FB" w:rsidR="006C72DC" w:rsidRPr="000D7437" w:rsidRDefault="000D7437" w:rsidP="000D7437">
      <w:pPr>
        <w:spacing w:after="0" w:line="360" w:lineRule="auto"/>
        <w:jc w:val="both"/>
        <w:rPr>
          <w:rFonts w:ascii="Century Gothic" w:hAnsi="Century Gothic"/>
          <w:sz w:val="22"/>
          <w:szCs w:val="22"/>
          <w:lang w:val="es-ES"/>
        </w:rPr>
      </w:pPr>
      <w:r w:rsidRPr="000D7437">
        <w:rPr>
          <w:rFonts w:ascii="Century Gothic" w:hAnsi="Century Gothic"/>
          <w:sz w:val="22"/>
          <w:szCs w:val="22"/>
          <w:lang w:val="es-ES"/>
        </w:rPr>
        <w:t>A</w:t>
      </w:r>
      <w:r w:rsidR="003A2224" w:rsidRPr="000D7437">
        <w:rPr>
          <w:rFonts w:ascii="Century Gothic" w:hAnsi="Century Gothic"/>
          <w:sz w:val="22"/>
          <w:szCs w:val="22"/>
          <w:lang w:val="es-ES"/>
        </w:rPr>
        <w:t xml:space="preserve"> mediados de cada mes, el Tesorero procederá a recordar la obligación de pago de la cuota social a aquellos que no la hayan pagado. </w:t>
      </w:r>
    </w:p>
    <w:p w14:paraId="3E04C6FA" w14:textId="77777777" w:rsidR="003A2224" w:rsidRDefault="003A2224">
      <w:pPr>
        <w:spacing w:after="0" w:line="360" w:lineRule="auto"/>
        <w:jc w:val="both"/>
        <w:rPr>
          <w:rFonts w:ascii="Century Gothic" w:hAnsi="Century Gothic"/>
          <w:sz w:val="22"/>
          <w:szCs w:val="22"/>
          <w:lang w:val="es-ES"/>
        </w:rPr>
      </w:pPr>
    </w:p>
    <w:p w14:paraId="515EB339" w14:textId="43CF52A9" w:rsidR="003A2224" w:rsidRPr="003A2224" w:rsidRDefault="003A2224" w:rsidP="003A2224">
      <w:pPr>
        <w:pStyle w:val="Prrafodelista"/>
        <w:numPr>
          <w:ilvl w:val="0"/>
          <w:numId w:val="7"/>
        </w:numPr>
        <w:spacing w:after="0" w:line="360" w:lineRule="auto"/>
        <w:jc w:val="both"/>
        <w:rPr>
          <w:rFonts w:ascii="Century Gothic" w:hAnsi="Century Gothic"/>
          <w:b/>
          <w:bCs/>
          <w:sz w:val="22"/>
          <w:szCs w:val="22"/>
          <w:lang w:val="es-ES"/>
        </w:rPr>
      </w:pPr>
      <w:r w:rsidRPr="003A2224">
        <w:rPr>
          <w:rFonts w:ascii="Century Gothic" w:hAnsi="Century Gothic"/>
          <w:b/>
          <w:bCs/>
          <w:sz w:val="22"/>
          <w:szCs w:val="22"/>
          <w:lang w:val="es-ES"/>
        </w:rPr>
        <w:t>Disposiciones transitorias</w:t>
      </w:r>
      <w:r w:rsidR="000D7437">
        <w:rPr>
          <w:rFonts w:ascii="Century Gothic" w:hAnsi="Century Gothic"/>
          <w:b/>
          <w:bCs/>
          <w:sz w:val="22"/>
          <w:szCs w:val="22"/>
          <w:lang w:val="es-ES"/>
        </w:rPr>
        <w:t>.</w:t>
      </w:r>
    </w:p>
    <w:p w14:paraId="6B24598C" w14:textId="54F6D4AE" w:rsidR="003A2224" w:rsidRPr="003A2224" w:rsidRDefault="00D434D4" w:rsidP="003A2224">
      <w:pPr>
        <w:pStyle w:val="Prrafodelista"/>
        <w:numPr>
          <w:ilvl w:val="0"/>
          <w:numId w:val="8"/>
        </w:numPr>
        <w:spacing w:after="0" w:line="360" w:lineRule="auto"/>
        <w:jc w:val="both"/>
        <w:rPr>
          <w:rFonts w:ascii="Century Gothic" w:hAnsi="Century Gothic"/>
          <w:sz w:val="22"/>
          <w:szCs w:val="22"/>
          <w:lang w:val="es-ES"/>
        </w:rPr>
      </w:pPr>
      <w:r>
        <w:rPr>
          <w:rFonts w:ascii="Century Gothic" w:hAnsi="Century Gothic"/>
          <w:sz w:val="22"/>
          <w:szCs w:val="22"/>
          <w:lang w:val="es-ES"/>
        </w:rPr>
        <w:t>H</w:t>
      </w:r>
      <w:r w:rsidR="003A2224" w:rsidRPr="003A2224">
        <w:rPr>
          <w:rFonts w:ascii="Century Gothic" w:hAnsi="Century Gothic"/>
          <w:sz w:val="22"/>
          <w:szCs w:val="22"/>
          <w:lang w:val="es-ES"/>
        </w:rPr>
        <w:t>asta el mes de mayo de 2026, la cuenta bancaria será la del Tesorero de la Corporación, don Juan Vásquez Araya.</w:t>
      </w:r>
    </w:p>
    <w:sectPr w:rsidR="003A2224" w:rsidRPr="003A2224">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entury Gothic">
    <w:panose1 w:val="020B0502020202020204"/>
    <w:charset w:val="00"/>
    <w:family w:val="swiss"/>
    <w:pitch w:val="variable"/>
    <w:sig w:usb0="000002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69193F"/>
    <w:multiLevelType w:val="hybridMultilevel"/>
    <w:tmpl w:val="99640A00"/>
    <w:lvl w:ilvl="0" w:tplc="340A0001">
      <w:start w:val="1"/>
      <w:numFmt w:val="bullet"/>
      <w:lvlText w:val=""/>
      <w:lvlJc w:val="left"/>
      <w:pPr>
        <w:ind w:left="720" w:hanging="360"/>
      </w:pPr>
      <w:rPr>
        <w:rFonts w:ascii="Symbol" w:hAnsi="Symbol" w:hint="default"/>
      </w:rPr>
    </w:lvl>
    <w:lvl w:ilvl="1" w:tplc="340A0003">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 w15:restartNumberingAfterBreak="0">
    <w:nsid w:val="11AA4767"/>
    <w:multiLevelType w:val="hybridMultilevel"/>
    <w:tmpl w:val="FE6050F0"/>
    <w:lvl w:ilvl="0" w:tplc="340A0017">
      <w:start w:val="1"/>
      <w:numFmt w:val="lowerLetter"/>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2" w15:restartNumberingAfterBreak="0">
    <w:nsid w:val="1A5730C2"/>
    <w:multiLevelType w:val="hybridMultilevel"/>
    <w:tmpl w:val="0E9E2EE4"/>
    <w:lvl w:ilvl="0" w:tplc="340A000F">
      <w:start w:val="1"/>
      <w:numFmt w:val="decimal"/>
      <w:lvlText w:val="%1."/>
      <w:lvlJc w:val="left"/>
      <w:pPr>
        <w:ind w:left="360" w:hanging="360"/>
      </w:pPr>
    </w:lvl>
    <w:lvl w:ilvl="1" w:tplc="340A0017">
      <w:start w:val="1"/>
      <w:numFmt w:val="lowerLetter"/>
      <w:lvlText w:val="%2)"/>
      <w:lvlJc w:val="left"/>
      <w:pPr>
        <w:ind w:left="1080" w:hanging="360"/>
      </w:pPr>
    </w:lvl>
    <w:lvl w:ilvl="2" w:tplc="340A001B" w:tentative="1">
      <w:start w:val="1"/>
      <w:numFmt w:val="lowerRoman"/>
      <w:lvlText w:val="%3."/>
      <w:lvlJc w:val="right"/>
      <w:pPr>
        <w:ind w:left="1800" w:hanging="180"/>
      </w:pPr>
    </w:lvl>
    <w:lvl w:ilvl="3" w:tplc="340A000F" w:tentative="1">
      <w:start w:val="1"/>
      <w:numFmt w:val="decimal"/>
      <w:lvlText w:val="%4."/>
      <w:lvlJc w:val="left"/>
      <w:pPr>
        <w:ind w:left="2520" w:hanging="360"/>
      </w:pPr>
    </w:lvl>
    <w:lvl w:ilvl="4" w:tplc="340A0019" w:tentative="1">
      <w:start w:val="1"/>
      <w:numFmt w:val="lowerLetter"/>
      <w:lvlText w:val="%5."/>
      <w:lvlJc w:val="left"/>
      <w:pPr>
        <w:ind w:left="3240" w:hanging="360"/>
      </w:pPr>
    </w:lvl>
    <w:lvl w:ilvl="5" w:tplc="340A001B" w:tentative="1">
      <w:start w:val="1"/>
      <w:numFmt w:val="lowerRoman"/>
      <w:lvlText w:val="%6."/>
      <w:lvlJc w:val="right"/>
      <w:pPr>
        <w:ind w:left="3960" w:hanging="180"/>
      </w:pPr>
    </w:lvl>
    <w:lvl w:ilvl="6" w:tplc="340A000F" w:tentative="1">
      <w:start w:val="1"/>
      <w:numFmt w:val="decimal"/>
      <w:lvlText w:val="%7."/>
      <w:lvlJc w:val="left"/>
      <w:pPr>
        <w:ind w:left="4680" w:hanging="360"/>
      </w:pPr>
    </w:lvl>
    <w:lvl w:ilvl="7" w:tplc="340A0019" w:tentative="1">
      <w:start w:val="1"/>
      <w:numFmt w:val="lowerLetter"/>
      <w:lvlText w:val="%8."/>
      <w:lvlJc w:val="left"/>
      <w:pPr>
        <w:ind w:left="5400" w:hanging="360"/>
      </w:pPr>
    </w:lvl>
    <w:lvl w:ilvl="8" w:tplc="340A001B" w:tentative="1">
      <w:start w:val="1"/>
      <w:numFmt w:val="lowerRoman"/>
      <w:lvlText w:val="%9."/>
      <w:lvlJc w:val="right"/>
      <w:pPr>
        <w:ind w:left="6120" w:hanging="180"/>
      </w:pPr>
    </w:lvl>
  </w:abstractNum>
  <w:abstractNum w:abstractNumId="3" w15:restartNumberingAfterBreak="0">
    <w:nsid w:val="2DB12D9A"/>
    <w:multiLevelType w:val="hybridMultilevel"/>
    <w:tmpl w:val="5AA861D2"/>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4" w15:restartNumberingAfterBreak="0">
    <w:nsid w:val="32C32A80"/>
    <w:multiLevelType w:val="hybridMultilevel"/>
    <w:tmpl w:val="391C688C"/>
    <w:lvl w:ilvl="0" w:tplc="340A0001">
      <w:start w:val="1"/>
      <w:numFmt w:val="bullet"/>
      <w:lvlText w:val=""/>
      <w:lvlJc w:val="left"/>
      <w:pPr>
        <w:ind w:left="720" w:hanging="360"/>
      </w:pPr>
      <w:rPr>
        <w:rFonts w:ascii="Symbol" w:hAnsi="Symbol" w:hint="default"/>
      </w:rPr>
    </w:lvl>
    <w:lvl w:ilvl="1" w:tplc="340A0003">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5" w15:restartNumberingAfterBreak="0">
    <w:nsid w:val="39A10D7E"/>
    <w:multiLevelType w:val="hybridMultilevel"/>
    <w:tmpl w:val="87DECAD8"/>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6" w15:restartNumberingAfterBreak="0">
    <w:nsid w:val="422E1984"/>
    <w:multiLevelType w:val="hybridMultilevel"/>
    <w:tmpl w:val="E528C596"/>
    <w:lvl w:ilvl="0" w:tplc="340A000F">
      <w:start w:val="1"/>
      <w:numFmt w:val="decimal"/>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5F8A7EE2"/>
    <w:multiLevelType w:val="hybridMultilevel"/>
    <w:tmpl w:val="E89AEA86"/>
    <w:lvl w:ilvl="0" w:tplc="340A000F">
      <w:start w:val="1"/>
      <w:numFmt w:val="decimal"/>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8" w15:restartNumberingAfterBreak="0">
    <w:nsid w:val="61C45998"/>
    <w:multiLevelType w:val="hybridMultilevel"/>
    <w:tmpl w:val="CDAE2208"/>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9" w15:restartNumberingAfterBreak="0">
    <w:nsid w:val="7FEC5639"/>
    <w:multiLevelType w:val="hybridMultilevel"/>
    <w:tmpl w:val="5A82AD12"/>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num w:numId="1" w16cid:durableId="1318219432">
    <w:abstractNumId w:val="0"/>
  </w:num>
  <w:num w:numId="2" w16cid:durableId="636953865">
    <w:abstractNumId w:val="6"/>
  </w:num>
  <w:num w:numId="3" w16cid:durableId="620959466">
    <w:abstractNumId w:val="5"/>
  </w:num>
  <w:num w:numId="4" w16cid:durableId="136192536">
    <w:abstractNumId w:val="3"/>
  </w:num>
  <w:num w:numId="5" w16cid:durableId="1830055031">
    <w:abstractNumId w:val="8"/>
  </w:num>
  <w:num w:numId="6" w16cid:durableId="1210414502">
    <w:abstractNumId w:val="4"/>
  </w:num>
  <w:num w:numId="7" w16cid:durableId="1545363245">
    <w:abstractNumId w:val="2"/>
  </w:num>
  <w:num w:numId="8" w16cid:durableId="34502323">
    <w:abstractNumId w:val="9"/>
  </w:num>
  <w:num w:numId="9" w16cid:durableId="413942331">
    <w:abstractNumId w:val="1"/>
  </w:num>
  <w:num w:numId="10" w16cid:durableId="156830149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4"/>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71BE"/>
    <w:rsid w:val="000B1478"/>
    <w:rsid w:val="000B7E7B"/>
    <w:rsid w:val="000C3956"/>
    <w:rsid w:val="000D7437"/>
    <w:rsid w:val="000E070E"/>
    <w:rsid w:val="000E18DF"/>
    <w:rsid w:val="00113D86"/>
    <w:rsid w:val="001B46BF"/>
    <w:rsid w:val="00293688"/>
    <w:rsid w:val="002D374F"/>
    <w:rsid w:val="002D6C5A"/>
    <w:rsid w:val="0034266E"/>
    <w:rsid w:val="003820A8"/>
    <w:rsid w:val="003A2224"/>
    <w:rsid w:val="004252D1"/>
    <w:rsid w:val="00494546"/>
    <w:rsid w:val="004B0450"/>
    <w:rsid w:val="004E2885"/>
    <w:rsid w:val="004E692B"/>
    <w:rsid w:val="005254CA"/>
    <w:rsid w:val="005771BE"/>
    <w:rsid w:val="00577468"/>
    <w:rsid w:val="005D0606"/>
    <w:rsid w:val="0060275E"/>
    <w:rsid w:val="00610435"/>
    <w:rsid w:val="00693FA3"/>
    <w:rsid w:val="006C32B4"/>
    <w:rsid w:val="006C72DC"/>
    <w:rsid w:val="007004DB"/>
    <w:rsid w:val="008F0FEE"/>
    <w:rsid w:val="0090104F"/>
    <w:rsid w:val="009C5314"/>
    <w:rsid w:val="00A3524C"/>
    <w:rsid w:val="00A90124"/>
    <w:rsid w:val="00AD7AE5"/>
    <w:rsid w:val="00B02820"/>
    <w:rsid w:val="00BF50CD"/>
    <w:rsid w:val="00C1621D"/>
    <w:rsid w:val="00C1653F"/>
    <w:rsid w:val="00C23E90"/>
    <w:rsid w:val="00C40C2E"/>
    <w:rsid w:val="00CC2068"/>
    <w:rsid w:val="00CE6F71"/>
    <w:rsid w:val="00D03382"/>
    <w:rsid w:val="00D434D4"/>
    <w:rsid w:val="00D52631"/>
    <w:rsid w:val="00D94425"/>
    <w:rsid w:val="00E52048"/>
    <w:rsid w:val="00F91843"/>
    <w:rsid w:val="00FB01A4"/>
    <w:rsid w:val="00FB1FE3"/>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B76371"/>
  <w15:chartTrackingRefBased/>
  <w15:docId w15:val="{339E4399-7231-485E-B43C-BF9DF95D5D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C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5771B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5771B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5771BE"/>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5771BE"/>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5771BE"/>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5771BE"/>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5771BE"/>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5771BE"/>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5771BE"/>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5771BE"/>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5771BE"/>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5771BE"/>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5771BE"/>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5771BE"/>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5771BE"/>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5771BE"/>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5771BE"/>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5771BE"/>
    <w:rPr>
      <w:rFonts w:eastAsiaTheme="majorEastAsia" w:cstheme="majorBidi"/>
      <w:color w:val="272727" w:themeColor="text1" w:themeTint="D8"/>
    </w:rPr>
  </w:style>
  <w:style w:type="paragraph" w:styleId="Ttulo">
    <w:name w:val="Title"/>
    <w:basedOn w:val="Normal"/>
    <w:next w:val="Normal"/>
    <w:link w:val="TtuloCar"/>
    <w:uiPriority w:val="10"/>
    <w:qFormat/>
    <w:rsid w:val="005771B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5771BE"/>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5771BE"/>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5771BE"/>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5771BE"/>
    <w:pPr>
      <w:spacing w:before="160"/>
      <w:jc w:val="center"/>
    </w:pPr>
    <w:rPr>
      <w:i/>
      <w:iCs/>
      <w:color w:val="404040" w:themeColor="text1" w:themeTint="BF"/>
    </w:rPr>
  </w:style>
  <w:style w:type="character" w:customStyle="1" w:styleId="CitaCar">
    <w:name w:val="Cita Car"/>
    <w:basedOn w:val="Fuentedeprrafopredeter"/>
    <w:link w:val="Cita"/>
    <w:uiPriority w:val="29"/>
    <w:rsid w:val="005771BE"/>
    <w:rPr>
      <w:i/>
      <w:iCs/>
      <w:color w:val="404040" w:themeColor="text1" w:themeTint="BF"/>
    </w:rPr>
  </w:style>
  <w:style w:type="paragraph" w:styleId="Prrafodelista">
    <w:name w:val="List Paragraph"/>
    <w:basedOn w:val="Normal"/>
    <w:uiPriority w:val="34"/>
    <w:qFormat/>
    <w:rsid w:val="005771BE"/>
    <w:pPr>
      <w:ind w:left="720"/>
      <w:contextualSpacing/>
    </w:pPr>
  </w:style>
  <w:style w:type="character" w:styleId="nfasisintenso">
    <w:name w:val="Intense Emphasis"/>
    <w:basedOn w:val="Fuentedeprrafopredeter"/>
    <w:uiPriority w:val="21"/>
    <w:qFormat/>
    <w:rsid w:val="005771BE"/>
    <w:rPr>
      <w:i/>
      <w:iCs/>
      <w:color w:val="0F4761" w:themeColor="accent1" w:themeShade="BF"/>
    </w:rPr>
  </w:style>
  <w:style w:type="paragraph" w:styleId="Citadestacada">
    <w:name w:val="Intense Quote"/>
    <w:basedOn w:val="Normal"/>
    <w:next w:val="Normal"/>
    <w:link w:val="CitadestacadaCar"/>
    <w:uiPriority w:val="30"/>
    <w:qFormat/>
    <w:rsid w:val="005771B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5771BE"/>
    <w:rPr>
      <w:i/>
      <w:iCs/>
      <w:color w:val="0F4761" w:themeColor="accent1" w:themeShade="BF"/>
    </w:rPr>
  </w:style>
  <w:style w:type="character" w:styleId="Referenciaintensa">
    <w:name w:val="Intense Reference"/>
    <w:basedOn w:val="Fuentedeprrafopredeter"/>
    <w:uiPriority w:val="32"/>
    <w:qFormat/>
    <w:rsid w:val="005771BE"/>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86</TotalTime>
  <Pages>2</Pages>
  <Words>402</Words>
  <Characters>2095</Characters>
  <Application>Microsoft Office Word</Application>
  <DocSecurity>0</DocSecurity>
  <Lines>51</Lines>
  <Paragraphs>28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2469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Julio Olivares</dc:creator>
  <cp:keywords/>
  <dc:description/>
  <cp:lastModifiedBy>Julio Olivares</cp:lastModifiedBy>
  <cp:revision>8</cp:revision>
  <cp:lastPrinted>2026-02-16T16:31:00Z</cp:lastPrinted>
  <dcterms:created xsi:type="dcterms:W3CDTF">2026-02-16T19:56:00Z</dcterms:created>
  <dcterms:modified xsi:type="dcterms:W3CDTF">2026-02-18T15:21:00Z</dcterms:modified>
</cp:coreProperties>
</file>