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88BBD" w14:textId="2EF84D71" w:rsidR="005254CA" w:rsidRPr="005254CA" w:rsidRDefault="005254CA" w:rsidP="005254CA">
      <w:pPr>
        <w:spacing w:after="0" w:line="360" w:lineRule="auto"/>
        <w:jc w:val="center"/>
        <w:rPr>
          <w:rFonts w:ascii="Century Gothic" w:hAnsi="Century Gothic"/>
          <w:b/>
          <w:bCs/>
          <w:lang w:val="es-ES"/>
        </w:rPr>
      </w:pPr>
      <w:r w:rsidRPr="005254CA">
        <w:rPr>
          <w:rFonts w:ascii="Century Gothic" w:hAnsi="Century Gothic"/>
          <w:b/>
          <w:bCs/>
          <w:lang w:val="es-ES"/>
        </w:rPr>
        <w:t>REGLAMENTO</w:t>
      </w:r>
    </w:p>
    <w:p w14:paraId="26DACE7F" w14:textId="77777777" w:rsidR="005D0606" w:rsidRDefault="00293688" w:rsidP="005254CA">
      <w:pPr>
        <w:spacing w:after="0" w:line="360" w:lineRule="auto"/>
        <w:jc w:val="center"/>
        <w:rPr>
          <w:rFonts w:ascii="Century Gothic" w:hAnsi="Century Gothic"/>
          <w:b/>
          <w:bCs/>
          <w:lang w:val="es-ES"/>
        </w:rPr>
      </w:pPr>
      <w:r w:rsidRPr="005254CA">
        <w:rPr>
          <w:rFonts w:ascii="Century Gothic" w:hAnsi="Century Gothic"/>
          <w:b/>
          <w:bCs/>
          <w:lang w:val="es-ES"/>
        </w:rPr>
        <w:t>CUOTAS SOCIALES ORDINARIAS</w:t>
      </w:r>
      <w:r w:rsidR="005D0606">
        <w:rPr>
          <w:rFonts w:ascii="Century Gothic" w:hAnsi="Century Gothic"/>
          <w:b/>
          <w:bCs/>
          <w:lang w:val="es-ES"/>
        </w:rPr>
        <w:t xml:space="preserve"> Y EXTRAORDINARIAS</w:t>
      </w:r>
      <w:r w:rsidRPr="005254CA">
        <w:rPr>
          <w:rFonts w:ascii="Century Gothic" w:hAnsi="Century Gothic"/>
          <w:b/>
          <w:bCs/>
          <w:lang w:val="es-ES"/>
        </w:rPr>
        <w:t xml:space="preserve">, </w:t>
      </w:r>
    </w:p>
    <w:p w14:paraId="758F3FBC" w14:textId="05CD0F91" w:rsidR="001B46BF" w:rsidRDefault="001B46BF" w:rsidP="005254CA">
      <w:pPr>
        <w:spacing w:after="0" w:line="360" w:lineRule="auto"/>
        <w:jc w:val="center"/>
        <w:rPr>
          <w:rFonts w:ascii="Century Gothic" w:hAnsi="Century Gothic"/>
          <w:b/>
          <w:bCs/>
          <w:lang w:val="es-ES"/>
        </w:rPr>
      </w:pPr>
      <w:r w:rsidRPr="005254CA">
        <w:rPr>
          <w:rFonts w:ascii="Century Gothic" w:hAnsi="Century Gothic"/>
          <w:b/>
          <w:bCs/>
          <w:lang w:val="es-ES"/>
        </w:rPr>
        <w:t>DETERMINACIÓN Y FINANCIAMIENTO</w:t>
      </w:r>
    </w:p>
    <w:p w14:paraId="777C6665" w14:textId="4B176636" w:rsidR="00FB01A4" w:rsidRPr="004E692B" w:rsidRDefault="004E692B" w:rsidP="005254CA">
      <w:pPr>
        <w:spacing w:after="0" w:line="360" w:lineRule="auto"/>
        <w:jc w:val="center"/>
        <w:rPr>
          <w:rFonts w:ascii="Century Gothic" w:hAnsi="Century Gothic"/>
          <w:b/>
          <w:bCs/>
          <w:sz w:val="22"/>
          <w:szCs w:val="22"/>
          <w:lang w:val="es-ES"/>
        </w:rPr>
      </w:pPr>
      <w:r w:rsidRPr="004E692B">
        <w:rPr>
          <w:rFonts w:ascii="Century Gothic" w:hAnsi="Century Gothic"/>
          <w:b/>
          <w:bCs/>
          <w:sz w:val="22"/>
          <w:szCs w:val="22"/>
          <w:lang w:val="es-ES"/>
        </w:rPr>
        <w:t>Febrero de 2026</w:t>
      </w:r>
    </w:p>
    <w:p w14:paraId="2176A2D7" w14:textId="77777777" w:rsidR="001B46BF" w:rsidRPr="005254CA" w:rsidRDefault="001B46BF" w:rsidP="00293688">
      <w:pPr>
        <w:spacing w:after="0" w:line="360" w:lineRule="auto"/>
        <w:rPr>
          <w:rFonts w:ascii="Century Gothic" w:hAnsi="Century Gothic"/>
          <w:sz w:val="22"/>
          <w:szCs w:val="22"/>
          <w:lang w:val="es-ES"/>
        </w:rPr>
      </w:pPr>
    </w:p>
    <w:p w14:paraId="5A0A73BA" w14:textId="41C055B8" w:rsidR="001B46BF" w:rsidRPr="005254CA" w:rsidRDefault="001B46BF" w:rsidP="00293688">
      <w:p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 w:rsidRPr="005254CA">
        <w:rPr>
          <w:rFonts w:ascii="Century Gothic" w:hAnsi="Century Gothic"/>
          <w:sz w:val="22"/>
          <w:szCs w:val="22"/>
          <w:lang w:val="es-ES"/>
        </w:rPr>
        <w:t xml:space="preserve">El presente reglamento </w:t>
      </w:r>
      <w:r w:rsidR="006C72DC">
        <w:rPr>
          <w:rFonts w:ascii="Century Gothic" w:hAnsi="Century Gothic"/>
          <w:sz w:val="22"/>
          <w:szCs w:val="22"/>
          <w:lang w:val="es-ES"/>
        </w:rPr>
        <w:t xml:space="preserve">describe </w:t>
      </w:r>
      <w:r w:rsidR="00FB01A4">
        <w:rPr>
          <w:rFonts w:ascii="Century Gothic" w:hAnsi="Century Gothic"/>
          <w:sz w:val="22"/>
          <w:szCs w:val="22"/>
          <w:lang w:val="es-ES"/>
        </w:rPr>
        <w:t xml:space="preserve">cómo definimos </w:t>
      </w:r>
      <w:r w:rsidRPr="005254CA">
        <w:rPr>
          <w:rFonts w:ascii="Century Gothic" w:hAnsi="Century Gothic"/>
          <w:sz w:val="22"/>
          <w:szCs w:val="22"/>
          <w:lang w:val="es-ES"/>
        </w:rPr>
        <w:t>el valor de la</w:t>
      </w:r>
      <w:r w:rsidR="005D0606">
        <w:rPr>
          <w:rFonts w:ascii="Century Gothic" w:hAnsi="Century Gothic"/>
          <w:sz w:val="22"/>
          <w:szCs w:val="22"/>
          <w:lang w:val="es-ES"/>
        </w:rPr>
        <w:t>s</w:t>
      </w:r>
      <w:r w:rsidRPr="005254CA">
        <w:rPr>
          <w:rFonts w:ascii="Century Gothic" w:hAnsi="Century Gothic"/>
          <w:sz w:val="22"/>
          <w:szCs w:val="22"/>
          <w:lang w:val="es-ES"/>
        </w:rPr>
        <w:t xml:space="preserve"> cuota</w:t>
      </w:r>
      <w:r w:rsidR="005D0606">
        <w:rPr>
          <w:rFonts w:ascii="Century Gothic" w:hAnsi="Century Gothic"/>
          <w:sz w:val="22"/>
          <w:szCs w:val="22"/>
          <w:lang w:val="es-ES"/>
        </w:rPr>
        <w:t>s</w:t>
      </w:r>
      <w:r w:rsidRPr="005254CA">
        <w:rPr>
          <w:rFonts w:ascii="Century Gothic" w:hAnsi="Century Gothic"/>
          <w:sz w:val="22"/>
          <w:szCs w:val="22"/>
          <w:lang w:val="es-ES"/>
        </w:rPr>
        <w:t xml:space="preserve"> social</w:t>
      </w:r>
      <w:r w:rsidR="005D0606">
        <w:rPr>
          <w:rFonts w:ascii="Century Gothic" w:hAnsi="Century Gothic"/>
          <w:sz w:val="22"/>
          <w:szCs w:val="22"/>
          <w:lang w:val="es-ES"/>
        </w:rPr>
        <w:t>es</w:t>
      </w:r>
      <w:r w:rsidRPr="005254CA">
        <w:rPr>
          <w:rFonts w:ascii="Century Gothic" w:hAnsi="Century Gothic"/>
          <w:sz w:val="22"/>
          <w:szCs w:val="22"/>
          <w:lang w:val="es-ES"/>
        </w:rPr>
        <w:t xml:space="preserve"> ordinaria</w:t>
      </w:r>
      <w:r w:rsidR="005D0606">
        <w:rPr>
          <w:rFonts w:ascii="Century Gothic" w:hAnsi="Century Gothic"/>
          <w:sz w:val="22"/>
          <w:szCs w:val="22"/>
          <w:lang w:val="es-ES"/>
        </w:rPr>
        <w:t xml:space="preserve"> y extraordinaria</w:t>
      </w:r>
      <w:r w:rsidRPr="005254CA">
        <w:rPr>
          <w:rFonts w:ascii="Century Gothic" w:hAnsi="Century Gothic"/>
          <w:sz w:val="22"/>
          <w:szCs w:val="22"/>
          <w:lang w:val="es-ES"/>
        </w:rPr>
        <w:t>, y da a conocer las opciones de financiamiento.</w:t>
      </w:r>
    </w:p>
    <w:p w14:paraId="3EA09DF7" w14:textId="77777777" w:rsidR="001B46BF" w:rsidRPr="005254CA" w:rsidRDefault="001B46BF" w:rsidP="00293688">
      <w:p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</w:p>
    <w:p w14:paraId="2195B16A" w14:textId="65B940A2" w:rsidR="001B46BF" w:rsidRPr="006C72DC" w:rsidRDefault="00494546" w:rsidP="006C72DC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/>
          <w:b/>
          <w:bCs/>
          <w:sz w:val="22"/>
          <w:szCs w:val="22"/>
          <w:lang w:val="es-ES"/>
        </w:rPr>
      </w:pPr>
      <w:r>
        <w:rPr>
          <w:rFonts w:ascii="Century Gothic" w:hAnsi="Century Gothic"/>
          <w:b/>
          <w:bCs/>
          <w:sz w:val="22"/>
          <w:szCs w:val="22"/>
          <w:lang w:val="es-ES"/>
        </w:rPr>
        <w:t xml:space="preserve">¿Qué dicen los </w:t>
      </w:r>
      <w:r w:rsidR="004B0450">
        <w:rPr>
          <w:rFonts w:ascii="Century Gothic" w:hAnsi="Century Gothic"/>
          <w:b/>
          <w:bCs/>
          <w:sz w:val="22"/>
          <w:szCs w:val="22"/>
          <w:lang w:val="es-ES"/>
        </w:rPr>
        <w:t>Estatutos</w:t>
      </w:r>
      <w:r>
        <w:rPr>
          <w:rFonts w:ascii="Century Gothic" w:hAnsi="Century Gothic"/>
          <w:b/>
          <w:bCs/>
          <w:sz w:val="22"/>
          <w:szCs w:val="22"/>
          <w:lang w:val="es-ES"/>
        </w:rPr>
        <w:t>?</w:t>
      </w:r>
    </w:p>
    <w:p w14:paraId="3C300841" w14:textId="0E24D41C" w:rsidR="001B46BF" w:rsidRPr="00FB01A4" w:rsidRDefault="001B46BF" w:rsidP="00FB01A4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 w:rsidRPr="00FB01A4">
        <w:rPr>
          <w:rFonts w:ascii="Century Gothic" w:hAnsi="Century Gothic"/>
          <w:sz w:val="22"/>
          <w:szCs w:val="22"/>
          <w:lang w:val="es-ES"/>
        </w:rPr>
        <w:t xml:space="preserve">Artículo 43 de los Estatutos: La cuota ordinaria mensual será determinada por la Asamblea General Ordinaria anual, a propuesta del Directorio. Asimismo, la cuota de incorporación será determinada por la Asamblea </w:t>
      </w:r>
      <w:r w:rsidR="00D94425" w:rsidRPr="00FB01A4">
        <w:rPr>
          <w:rFonts w:ascii="Century Gothic" w:hAnsi="Century Gothic"/>
          <w:sz w:val="22"/>
          <w:szCs w:val="22"/>
          <w:lang w:val="es-ES"/>
        </w:rPr>
        <w:t xml:space="preserve">General </w:t>
      </w:r>
      <w:r w:rsidRPr="00FB01A4">
        <w:rPr>
          <w:rFonts w:ascii="Century Gothic" w:hAnsi="Century Gothic"/>
          <w:sz w:val="22"/>
          <w:szCs w:val="22"/>
          <w:lang w:val="es-ES"/>
        </w:rPr>
        <w:t>Ordinaria del año respectivo, a propuesta del Directorio.</w:t>
      </w:r>
      <w:r w:rsidR="00FB01A4" w:rsidRPr="00FB01A4">
        <w:rPr>
          <w:rFonts w:ascii="Century Gothic" w:hAnsi="Century Gothic"/>
          <w:sz w:val="22"/>
          <w:szCs w:val="22"/>
          <w:lang w:val="es-ES"/>
        </w:rPr>
        <w:t xml:space="preserve"> </w:t>
      </w:r>
      <w:r w:rsidRPr="00FB01A4">
        <w:rPr>
          <w:rFonts w:ascii="Century Gothic" w:hAnsi="Century Gothic"/>
          <w:sz w:val="22"/>
          <w:szCs w:val="22"/>
          <w:lang w:val="es-ES"/>
        </w:rPr>
        <w:t>El Directorio estará autorizado para establecer que el pago de las cuotas ordinarias</w:t>
      </w:r>
      <w:r w:rsidR="00D94425" w:rsidRPr="00FB01A4">
        <w:rPr>
          <w:rFonts w:ascii="Century Gothic" w:hAnsi="Century Gothic"/>
          <w:sz w:val="22"/>
          <w:szCs w:val="22"/>
          <w:lang w:val="es-ES"/>
        </w:rPr>
        <w:t xml:space="preserve"> se haga mensual, trimestral o semestralmente.</w:t>
      </w:r>
      <w:r w:rsidRPr="00FB01A4">
        <w:rPr>
          <w:rFonts w:ascii="Century Gothic" w:hAnsi="Century Gothic"/>
          <w:sz w:val="22"/>
          <w:szCs w:val="22"/>
          <w:lang w:val="es-ES"/>
        </w:rPr>
        <w:t xml:space="preserve">    </w:t>
      </w:r>
    </w:p>
    <w:p w14:paraId="70048626" w14:textId="77777777" w:rsidR="00FB1FE3" w:rsidRDefault="00FB1FE3" w:rsidP="00293688">
      <w:p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</w:p>
    <w:p w14:paraId="7181A8F3" w14:textId="28D227C0" w:rsidR="00FB1FE3" w:rsidRPr="00FB01A4" w:rsidRDefault="00FB1FE3" w:rsidP="00FB01A4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 w:rsidRPr="00FB01A4">
        <w:rPr>
          <w:rFonts w:ascii="Century Gothic" w:hAnsi="Century Gothic"/>
          <w:sz w:val="22"/>
          <w:szCs w:val="22"/>
          <w:lang w:val="es-ES"/>
        </w:rPr>
        <w:t>Artículo 44 de los Estatutos: Las cuotas extraordinarias serán determinadas por una Asamblea General Extraordinaria, a propuesta del Directorio. Se procederá a fijar y exigir una cuota de esta naturaleza cada vez que lo requieran las necesidades de la Corporación. No podrá fijarse más de una cuota extraordinaria por mes</w:t>
      </w:r>
      <w:r w:rsidR="00FB01A4" w:rsidRPr="00FB01A4">
        <w:rPr>
          <w:rFonts w:ascii="Century Gothic" w:hAnsi="Century Gothic"/>
          <w:sz w:val="22"/>
          <w:szCs w:val="22"/>
          <w:lang w:val="es-ES"/>
        </w:rPr>
        <w:t xml:space="preserve">. </w:t>
      </w:r>
      <w:r w:rsidRPr="00FB01A4">
        <w:rPr>
          <w:rFonts w:ascii="Century Gothic" w:hAnsi="Century Gothic"/>
          <w:sz w:val="22"/>
          <w:szCs w:val="22"/>
          <w:lang w:val="es-ES"/>
        </w:rPr>
        <w:t xml:space="preserve">Los fondos recaudados por concepto de cuotas extraordinarias no podrán ser destinados a otro fin que al objeto para el cual fueron recaudados, a menos que una Asamblea General especialmente convocada al efecto, resuelva darle otro destino. </w:t>
      </w:r>
    </w:p>
    <w:p w14:paraId="34BD2850" w14:textId="0C4217DF" w:rsidR="00FB1FE3" w:rsidRPr="005254CA" w:rsidRDefault="00FB1FE3" w:rsidP="00293688">
      <w:p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</w:p>
    <w:p w14:paraId="30D6A416" w14:textId="61274518" w:rsidR="005254CA" w:rsidRPr="006C72DC" w:rsidRDefault="005254CA" w:rsidP="006C72DC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/>
          <w:b/>
          <w:bCs/>
          <w:sz w:val="22"/>
          <w:szCs w:val="22"/>
          <w:lang w:val="es-ES"/>
        </w:rPr>
      </w:pPr>
      <w:r w:rsidRPr="006C72DC">
        <w:rPr>
          <w:rFonts w:ascii="Century Gothic" w:hAnsi="Century Gothic"/>
          <w:b/>
          <w:bCs/>
          <w:sz w:val="22"/>
          <w:szCs w:val="22"/>
          <w:lang w:val="es-ES"/>
        </w:rPr>
        <w:t xml:space="preserve">Cuota Social </w:t>
      </w:r>
      <w:r w:rsidR="00C23E90" w:rsidRPr="006C72DC">
        <w:rPr>
          <w:rFonts w:ascii="Century Gothic" w:hAnsi="Century Gothic"/>
          <w:b/>
          <w:bCs/>
          <w:sz w:val="22"/>
          <w:szCs w:val="22"/>
          <w:lang w:val="es-ES"/>
        </w:rPr>
        <w:t>Extrao</w:t>
      </w:r>
      <w:r w:rsidRPr="006C72DC">
        <w:rPr>
          <w:rFonts w:ascii="Century Gothic" w:hAnsi="Century Gothic"/>
          <w:b/>
          <w:bCs/>
          <w:sz w:val="22"/>
          <w:szCs w:val="22"/>
          <w:lang w:val="es-ES"/>
        </w:rPr>
        <w:t>rdinaria</w:t>
      </w:r>
      <w:r w:rsidR="004B0450">
        <w:rPr>
          <w:rFonts w:ascii="Century Gothic" w:hAnsi="Century Gothic"/>
          <w:b/>
          <w:bCs/>
          <w:sz w:val="22"/>
          <w:szCs w:val="22"/>
          <w:lang w:val="es-ES"/>
        </w:rPr>
        <w:t xml:space="preserve"> para el período febrero a mayo de 2026</w:t>
      </w:r>
    </w:p>
    <w:p w14:paraId="381F33C6" w14:textId="71B309C4" w:rsidR="00C23E90" w:rsidRDefault="00FB1FE3" w:rsidP="00293688">
      <w:p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>
        <w:rPr>
          <w:rFonts w:ascii="Century Gothic" w:hAnsi="Century Gothic"/>
          <w:sz w:val="22"/>
          <w:szCs w:val="22"/>
          <w:lang w:val="es-ES"/>
        </w:rPr>
        <w:t xml:space="preserve">Tal como señala el artículo 43, es la asamblea ordinaria la que permite definir el valor de la cuota ordinaria, pero aquella se realizará a fines de mayo de 2026. </w:t>
      </w:r>
      <w:r w:rsidR="00C23E90">
        <w:rPr>
          <w:rFonts w:ascii="Century Gothic" w:hAnsi="Century Gothic"/>
          <w:sz w:val="22"/>
          <w:szCs w:val="22"/>
          <w:lang w:val="es-ES"/>
        </w:rPr>
        <w:t>Dado lo anterior y con el propósito de financiar la creación de la página web</w:t>
      </w:r>
      <w:r w:rsidR="00FB01A4">
        <w:rPr>
          <w:rFonts w:ascii="Century Gothic" w:hAnsi="Century Gothic"/>
          <w:sz w:val="22"/>
          <w:szCs w:val="22"/>
          <w:lang w:val="es-ES"/>
        </w:rPr>
        <w:t xml:space="preserve"> de la Corporación</w:t>
      </w:r>
      <w:r w:rsidR="00C23E90">
        <w:rPr>
          <w:rFonts w:ascii="Century Gothic" w:hAnsi="Century Gothic"/>
          <w:sz w:val="22"/>
          <w:szCs w:val="22"/>
          <w:lang w:val="es-ES"/>
        </w:rPr>
        <w:t>, en asamblea extraordinaria realizada el 5 de febrero</w:t>
      </w:r>
      <w:r w:rsidR="000C3956">
        <w:rPr>
          <w:rFonts w:ascii="Century Gothic" w:hAnsi="Century Gothic"/>
          <w:sz w:val="22"/>
          <w:szCs w:val="22"/>
          <w:lang w:val="es-ES"/>
        </w:rPr>
        <w:t>,</w:t>
      </w:r>
      <w:r w:rsidR="00C23E90">
        <w:rPr>
          <w:rFonts w:ascii="Century Gothic" w:hAnsi="Century Gothic"/>
          <w:sz w:val="22"/>
          <w:szCs w:val="22"/>
          <w:lang w:val="es-ES"/>
        </w:rPr>
        <w:t xml:space="preserve"> fueron aprobados las siguientes cuotas extraordinarias, válidas hasta mayo de 2026:</w:t>
      </w:r>
    </w:p>
    <w:p w14:paraId="29D72DC9" w14:textId="3451E95A" w:rsidR="00293688" w:rsidRPr="005254CA" w:rsidRDefault="00293688" w:rsidP="00293688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 w:rsidRPr="005254CA">
        <w:rPr>
          <w:rFonts w:ascii="Century Gothic" w:hAnsi="Century Gothic"/>
          <w:sz w:val="22"/>
          <w:szCs w:val="22"/>
          <w:lang w:val="es-ES"/>
        </w:rPr>
        <w:t>Socios que están pensionados: $9.700 mensuales.</w:t>
      </w:r>
    </w:p>
    <w:p w14:paraId="78A25114" w14:textId="1526CE59" w:rsidR="00293688" w:rsidRPr="005254CA" w:rsidRDefault="00293688" w:rsidP="00293688">
      <w:pPr>
        <w:pStyle w:val="Prrafodelista"/>
        <w:numPr>
          <w:ilvl w:val="0"/>
          <w:numId w:val="4"/>
        </w:num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 w:rsidRPr="005254CA">
        <w:rPr>
          <w:rFonts w:ascii="Century Gothic" w:hAnsi="Century Gothic"/>
          <w:sz w:val="22"/>
          <w:szCs w:val="22"/>
          <w:lang w:val="es-ES"/>
        </w:rPr>
        <w:lastRenderedPageBreak/>
        <w:t xml:space="preserve">Socios que no están pensionados: $14.700 mensuales. </w:t>
      </w:r>
    </w:p>
    <w:p w14:paraId="10D140B8" w14:textId="345A6F0F" w:rsidR="00293688" w:rsidRPr="005254CA" w:rsidRDefault="005254CA" w:rsidP="00293688">
      <w:p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 w:rsidRPr="005254CA">
        <w:rPr>
          <w:rFonts w:ascii="Century Gothic" w:hAnsi="Century Gothic"/>
          <w:sz w:val="22"/>
          <w:szCs w:val="22"/>
          <w:lang w:val="es-ES"/>
        </w:rPr>
        <w:t>Del mismo modo</w:t>
      </w:r>
      <w:r w:rsidR="00293688" w:rsidRPr="005254CA">
        <w:rPr>
          <w:rFonts w:ascii="Century Gothic" w:hAnsi="Century Gothic"/>
          <w:sz w:val="22"/>
          <w:szCs w:val="22"/>
          <w:lang w:val="es-ES"/>
        </w:rPr>
        <w:t>, se ha establecido que</w:t>
      </w:r>
      <w:r w:rsidRPr="005254CA">
        <w:rPr>
          <w:rFonts w:ascii="Century Gothic" w:hAnsi="Century Gothic"/>
          <w:sz w:val="22"/>
          <w:szCs w:val="22"/>
          <w:lang w:val="es-ES"/>
        </w:rPr>
        <w:t xml:space="preserve"> </w:t>
      </w:r>
      <w:r w:rsidR="00293688" w:rsidRPr="005254CA">
        <w:rPr>
          <w:rFonts w:ascii="Century Gothic" w:hAnsi="Century Gothic"/>
          <w:sz w:val="22"/>
          <w:szCs w:val="22"/>
          <w:lang w:val="es-ES"/>
        </w:rPr>
        <w:t>no habrá cuota de inc</w:t>
      </w:r>
      <w:r w:rsidRPr="005254CA">
        <w:rPr>
          <w:rFonts w:ascii="Century Gothic" w:hAnsi="Century Gothic"/>
          <w:sz w:val="22"/>
          <w:szCs w:val="22"/>
          <w:lang w:val="es-ES"/>
        </w:rPr>
        <w:t>o</w:t>
      </w:r>
      <w:r w:rsidR="00293688" w:rsidRPr="005254CA">
        <w:rPr>
          <w:rFonts w:ascii="Century Gothic" w:hAnsi="Century Gothic"/>
          <w:sz w:val="22"/>
          <w:szCs w:val="22"/>
          <w:lang w:val="es-ES"/>
        </w:rPr>
        <w:t>rporación</w:t>
      </w:r>
      <w:r w:rsidR="00C23E90">
        <w:rPr>
          <w:rFonts w:ascii="Century Gothic" w:hAnsi="Century Gothic"/>
          <w:sz w:val="22"/>
          <w:szCs w:val="22"/>
          <w:lang w:val="es-ES"/>
        </w:rPr>
        <w:t>, hasta mayo de 2026.</w:t>
      </w:r>
      <w:r w:rsidR="00293688" w:rsidRPr="005254CA">
        <w:rPr>
          <w:rFonts w:ascii="Century Gothic" w:hAnsi="Century Gothic"/>
          <w:sz w:val="22"/>
          <w:szCs w:val="22"/>
          <w:lang w:val="es-ES"/>
        </w:rPr>
        <w:t xml:space="preserve"> </w:t>
      </w:r>
    </w:p>
    <w:p w14:paraId="4228E97B" w14:textId="77777777" w:rsidR="005254CA" w:rsidRPr="005254CA" w:rsidRDefault="005254CA" w:rsidP="00293688">
      <w:p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</w:p>
    <w:p w14:paraId="0A19C38C" w14:textId="306E42F8" w:rsidR="005254CA" w:rsidRPr="006C72DC" w:rsidRDefault="004B0450" w:rsidP="006C72DC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/>
          <w:b/>
          <w:bCs/>
          <w:sz w:val="22"/>
          <w:szCs w:val="22"/>
          <w:lang w:val="es-ES"/>
        </w:rPr>
      </w:pPr>
      <w:r>
        <w:rPr>
          <w:rFonts w:ascii="Century Gothic" w:hAnsi="Century Gothic"/>
          <w:b/>
          <w:bCs/>
          <w:sz w:val="22"/>
          <w:szCs w:val="22"/>
          <w:lang w:val="es-ES"/>
        </w:rPr>
        <w:t xml:space="preserve">Modalidades de </w:t>
      </w:r>
      <w:r w:rsidR="005254CA" w:rsidRPr="006C72DC">
        <w:rPr>
          <w:rFonts w:ascii="Century Gothic" w:hAnsi="Century Gothic"/>
          <w:b/>
          <w:bCs/>
          <w:sz w:val="22"/>
          <w:szCs w:val="22"/>
          <w:lang w:val="es-ES"/>
        </w:rPr>
        <w:t>Financiamiento de la Cuota Social Ordinaria</w:t>
      </w:r>
    </w:p>
    <w:p w14:paraId="68365548" w14:textId="62553B05" w:rsidR="005771BE" w:rsidRPr="005254CA" w:rsidRDefault="005771BE" w:rsidP="00293688">
      <w:p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 w:rsidRPr="005254CA">
        <w:rPr>
          <w:rFonts w:ascii="Century Gothic" w:hAnsi="Century Gothic"/>
          <w:sz w:val="22"/>
          <w:szCs w:val="22"/>
          <w:lang w:val="es-ES"/>
        </w:rPr>
        <w:t>Existirán las siguientes modalidades de financiamiento de la cuota social:</w:t>
      </w:r>
    </w:p>
    <w:p w14:paraId="7DC1BEA7" w14:textId="095109B3" w:rsidR="0060275E" w:rsidRPr="005254CA" w:rsidRDefault="0060275E" w:rsidP="00293688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 w:rsidRPr="005254CA">
        <w:rPr>
          <w:rFonts w:ascii="Century Gothic" w:hAnsi="Century Gothic"/>
          <w:sz w:val="22"/>
          <w:szCs w:val="22"/>
          <w:lang w:val="es-ES"/>
        </w:rPr>
        <w:t>Financiamiento normal: el socio paga su propia cuota social</w:t>
      </w:r>
      <w:r w:rsidR="005254CA" w:rsidRPr="005254CA">
        <w:rPr>
          <w:rFonts w:ascii="Century Gothic" w:hAnsi="Century Gothic"/>
          <w:sz w:val="22"/>
          <w:szCs w:val="22"/>
          <w:lang w:val="es-ES"/>
        </w:rPr>
        <w:t xml:space="preserve"> ordinaria</w:t>
      </w:r>
      <w:r w:rsidRPr="005254CA">
        <w:rPr>
          <w:rFonts w:ascii="Century Gothic" w:hAnsi="Century Gothic"/>
          <w:sz w:val="22"/>
          <w:szCs w:val="22"/>
          <w:lang w:val="es-ES"/>
        </w:rPr>
        <w:t>.</w:t>
      </w:r>
    </w:p>
    <w:p w14:paraId="7D65C092" w14:textId="2B26919A" w:rsidR="0060275E" w:rsidRPr="005254CA" w:rsidRDefault="0060275E" w:rsidP="00293688">
      <w:pPr>
        <w:pStyle w:val="Prrafodelista"/>
        <w:numPr>
          <w:ilvl w:val="0"/>
          <w:numId w:val="3"/>
        </w:num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 w:rsidRPr="005254CA">
        <w:rPr>
          <w:rFonts w:ascii="Century Gothic" w:hAnsi="Century Gothic"/>
          <w:sz w:val="22"/>
          <w:szCs w:val="22"/>
          <w:lang w:val="es-ES"/>
        </w:rPr>
        <w:t xml:space="preserve">Financiamiento por </w:t>
      </w:r>
      <w:r w:rsidRPr="00C1621D">
        <w:rPr>
          <w:rFonts w:ascii="Century Gothic" w:hAnsi="Century Gothic"/>
          <w:b/>
          <w:bCs/>
          <w:sz w:val="22"/>
          <w:szCs w:val="22"/>
          <w:lang w:val="es-ES"/>
        </w:rPr>
        <w:t>benefactor</w:t>
      </w:r>
      <w:r w:rsidRPr="005254CA">
        <w:rPr>
          <w:rFonts w:ascii="Century Gothic" w:hAnsi="Century Gothic"/>
          <w:sz w:val="22"/>
          <w:szCs w:val="22"/>
          <w:lang w:val="es-ES"/>
        </w:rPr>
        <w:t>: el socio, además de pagar su propia cuota social</w:t>
      </w:r>
      <w:r w:rsidR="005254CA" w:rsidRPr="005254CA">
        <w:rPr>
          <w:rFonts w:ascii="Century Gothic" w:hAnsi="Century Gothic"/>
          <w:sz w:val="22"/>
          <w:szCs w:val="22"/>
          <w:lang w:val="es-ES"/>
        </w:rPr>
        <w:t xml:space="preserve"> ordinaria</w:t>
      </w:r>
      <w:r w:rsidRPr="005254CA">
        <w:rPr>
          <w:rFonts w:ascii="Century Gothic" w:hAnsi="Century Gothic"/>
          <w:sz w:val="22"/>
          <w:szCs w:val="22"/>
          <w:lang w:val="es-ES"/>
        </w:rPr>
        <w:t xml:space="preserve">, </w:t>
      </w:r>
      <w:r w:rsidR="004E692B">
        <w:rPr>
          <w:rFonts w:ascii="Century Gothic" w:hAnsi="Century Gothic"/>
          <w:sz w:val="22"/>
          <w:szCs w:val="22"/>
          <w:lang w:val="es-ES"/>
        </w:rPr>
        <w:t xml:space="preserve">desea </w:t>
      </w:r>
      <w:r w:rsidRPr="005254CA">
        <w:rPr>
          <w:rFonts w:ascii="Century Gothic" w:hAnsi="Century Gothic"/>
          <w:sz w:val="22"/>
          <w:szCs w:val="22"/>
          <w:lang w:val="es-ES"/>
        </w:rPr>
        <w:t>paga</w:t>
      </w:r>
      <w:r w:rsidR="004E692B">
        <w:rPr>
          <w:rFonts w:ascii="Century Gothic" w:hAnsi="Century Gothic"/>
          <w:sz w:val="22"/>
          <w:szCs w:val="22"/>
          <w:lang w:val="es-ES"/>
        </w:rPr>
        <w:t>r</w:t>
      </w:r>
      <w:r w:rsidRPr="005254CA">
        <w:rPr>
          <w:rFonts w:ascii="Century Gothic" w:hAnsi="Century Gothic"/>
          <w:sz w:val="22"/>
          <w:szCs w:val="22"/>
          <w:lang w:val="es-ES"/>
        </w:rPr>
        <w:t xml:space="preserve"> también la cuota social </w:t>
      </w:r>
      <w:r w:rsidR="005254CA" w:rsidRPr="005254CA">
        <w:rPr>
          <w:rFonts w:ascii="Century Gothic" w:hAnsi="Century Gothic"/>
          <w:sz w:val="22"/>
          <w:szCs w:val="22"/>
          <w:lang w:val="es-ES"/>
        </w:rPr>
        <w:t xml:space="preserve">ordinaria </w:t>
      </w:r>
      <w:r w:rsidRPr="005254CA">
        <w:rPr>
          <w:rFonts w:ascii="Century Gothic" w:hAnsi="Century Gothic"/>
          <w:sz w:val="22"/>
          <w:szCs w:val="22"/>
          <w:lang w:val="es-ES"/>
        </w:rPr>
        <w:t>de otro socio que es beneficiario.</w:t>
      </w:r>
    </w:p>
    <w:p w14:paraId="590AB9C0" w14:textId="77777777" w:rsidR="00C23E90" w:rsidRDefault="00C23E90" w:rsidP="00293688">
      <w:pPr>
        <w:spacing w:after="0" w:line="360" w:lineRule="auto"/>
        <w:jc w:val="both"/>
        <w:rPr>
          <w:rFonts w:ascii="Century Gothic" w:hAnsi="Century Gothic"/>
          <w:b/>
          <w:bCs/>
          <w:sz w:val="22"/>
          <w:szCs w:val="22"/>
          <w:lang w:val="es-ES"/>
        </w:rPr>
      </w:pPr>
    </w:p>
    <w:p w14:paraId="28AD5D92" w14:textId="43AF9B94" w:rsidR="004B0450" w:rsidRDefault="004B0450" w:rsidP="004B0450">
      <w:pPr>
        <w:spacing w:after="0" w:line="360" w:lineRule="auto"/>
        <w:jc w:val="center"/>
        <w:rPr>
          <w:rFonts w:ascii="Century Gothic" w:hAnsi="Century Gothic"/>
          <w:b/>
          <w:bCs/>
          <w:sz w:val="22"/>
          <w:szCs w:val="22"/>
          <w:lang w:val="es-ES"/>
        </w:rPr>
      </w:pPr>
      <w:r w:rsidRPr="004B0450">
        <w:rPr>
          <w:noProof/>
        </w:rPr>
        <w:drawing>
          <wp:inline distT="0" distB="0" distL="0" distR="0" wp14:anchorId="7D38BB99" wp14:editId="50AA75FD">
            <wp:extent cx="2152800" cy="1296895"/>
            <wp:effectExtent l="0" t="0" r="0" b="0"/>
            <wp:docPr id="1316407771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312" cy="130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1CA5E" w14:textId="77777777" w:rsidR="004B0450" w:rsidRDefault="004B0450" w:rsidP="00293688">
      <w:pPr>
        <w:spacing w:after="0" w:line="360" w:lineRule="auto"/>
        <w:jc w:val="both"/>
        <w:rPr>
          <w:rFonts w:ascii="Century Gothic" w:hAnsi="Century Gothic"/>
          <w:b/>
          <w:bCs/>
          <w:sz w:val="22"/>
          <w:szCs w:val="22"/>
          <w:lang w:val="es-ES"/>
        </w:rPr>
      </w:pPr>
    </w:p>
    <w:p w14:paraId="623A1C4B" w14:textId="73B5DC03" w:rsidR="00B02820" w:rsidRPr="004B0450" w:rsidRDefault="004B0450" w:rsidP="004B0450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/>
          <w:b/>
          <w:bCs/>
          <w:sz w:val="22"/>
          <w:szCs w:val="22"/>
          <w:lang w:val="es-ES"/>
        </w:rPr>
      </w:pPr>
      <w:r>
        <w:rPr>
          <w:rFonts w:ascii="Century Gothic" w:hAnsi="Century Gothic"/>
          <w:b/>
          <w:bCs/>
          <w:sz w:val="22"/>
          <w:szCs w:val="22"/>
          <w:lang w:val="es-ES"/>
        </w:rPr>
        <w:t xml:space="preserve">Determinación </w:t>
      </w:r>
      <w:r w:rsidR="00B02820" w:rsidRPr="004B0450">
        <w:rPr>
          <w:rFonts w:ascii="Century Gothic" w:hAnsi="Century Gothic"/>
          <w:b/>
          <w:bCs/>
          <w:sz w:val="22"/>
          <w:szCs w:val="22"/>
          <w:lang w:val="es-ES"/>
        </w:rPr>
        <w:t xml:space="preserve">de la Cuota Social </w:t>
      </w:r>
      <w:r w:rsidR="005254CA" w:rsidRPr="004B0450">
        <w:rPr>
          <w:rFonts w:ascii="Century Gothic" w:hAnsi="Century Gothic"/>
          <w:b/>
          <w:bCs/>
          <w:sz w:val="22"/>
          <w:szCs w:val="22"/>
          <w:lang w:val="es-ES"/>
        </w:rPr>
        <w:t xml:space="preserve">Ordinaria </w:t>
      </w:r>
      <w:r w:rsidR="00B02820" w:rsidRPr="004B0450">
        <w:rPr>
          <w:rFonts w:ascii="Century Gothic" w:hAnsi="Century Gothic"/>
          <w:b/>
          <w:bCs/>
          <w:sz w:val="22"/>
          <w:szCs w:val="22"/>
          <w:lang w:val="es-ES"/>
        </w:rPr>
        <w:t>que pagará el Socio</w:t>
      </w:r>
    </w:p>
    <w:p w14:paraId="3EE59420" w14:textId="3BD121B3" w:rsidR="0060275E" w:rsidRDefault="0060275E" w:rsidP="00293688">
      <w:p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 w:rsidRPr="005254CA">
        <w:rPr>
          <w:rFonts w:ascii="Century Gothic" w:hAnsi="Century Gothic"/>
          <w:sz w:val="22"/>
          <w:szCs w:val="22"/>
          <w:lang w:val="es-ES"/>
        </w:rPr>
        <w:t>Cada socio deberá pagar al menos el valor de la cuota social</w:t>
      </w:r>
      <w:r w:rsidR="005254CA" w:rsidRPr="005254CA">
        <w:rPr>
          <w:rFonts w:ascii="Century Gothic" w:hAnsi="Century Gothic"/>
          <w:sz w:val="22"/>
          <w:szCs w:val="22"/>
          <w:lang w:val="es-ES"/>
        </w:rPr>
        <w:t xml:space="preserve"> ordinaria</w:t>
      </w:r>
      <w:r w:rsidR="00577468">
        <w:rPr>
          <w:rFonts w:ascii="Century Gothic" w:hAnsi="Century Gothic"/>
          <w:sz w:val="22"/>
          <w:szCs w:val="22"/>
          <w:lang w:val="es-ES"/>
        </w:rPr>
        <w:t xml:space="preserve">, </w:t>
      </w:r>
      <w:r w:rsidRPr="005254CA">
        <w:rPr>
          <w:rFonts w:ascii="Century Gothic" w:hAnsi="Century Gothic"/>
          <w:sz w:val="22"/>
          <w:szCs w:val="22"/>
          <w:lang w:val="es-ES"/>
        </w:rPr>
        <w:t xml:space="preserve">pero también podrá optar por pagar mensualmente </w:t>
      </w:r>
      <w:r w:rsidR="006C72DC">
        <w:rPr>
          <w:rFonts w:ascii="Century Gothic" w:hAnsi="Century Gothic"/>
          <w:sz w:val="22"/>
          <w:szCs w:val="22"/>
          <w:lang w:val="es-ES"/>
        </w:rPr>
        <w:t xml:space="preserve">un valor mayor, el doble u otro </w:t>
      </w:r>
      <w:r w:rsidR="00577468">
        <w:rPr>
          <w:rFonts w:ascii="Century Gothic" w:hAnsi="Century Gothic"/>
          <w:sz w:val="22"/>
          <w:szCs w:val="22"/>
          <w:lang w:val="es-ES"/>
        </w:rPr>
        <w:t>(cuota social ampliada)</w:t>
      </w:r>
      <w:r w:rsidR="00B02820" w:rsidRPr="005254CA">
        <w:rPr>
          <w:rFonts w:ascii="Century Gothic" w:hAnsi="Century Gothic"/>
          <w:sz w:val="22"/>
          <w:szCs w:val="22"/>
          <w:lang w:val="es-ES"/>
        </w:rPr>
        <w:t>.</w:t>
      </w:r>
      <w:r w:rsidR="00577468">
        <w:rPr>
          <w:rFonts w:ascii="Century Gothic" w:hAnsi="Century Gothic"/>
          <w:sz w:val="22"/>
          <w:szCs w:val="22"/>
          <w:lang w:val="es-ES"/>
        </w:rPr>
        <w:t xml:space="preserve"> </w:t>
      </w:r>
    </w:p>
    <w:p w14:paraId="113F6C59" w14:textId="7EA3E173" w:rsidR="004B0450" w:rsidRDefault="004B0450" w:rsidP="004B0450">
      <w:pPr>
        <w:spacing w:after="0" w:line="360" w:lineRule="auto"/>
        <w:jc w:val="center"/>
        <w:rPr>
          <w:rFonts w:ascii="Century Gothic" w:hAnsi="Century Gothic"/>
          <w:sz w:val="22"/>
          <w:szCs w:val="22"/>
          <w:lang w:val="es-ES"/>
        </w:rPr>
      </w:pPr>
    </w:p>
    <w:p w14:paraId="19EAFEE6" w14:textId="054888CD" w:rsidR="004E692B" w:rsidRPr="004B0450" w:rsidRDefault="004E692B" w:rsidP="004B0450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/>
          <w:b/>
          <w:bCs/>
          <w:sz w:val="22"/>
          <w:szCs w:val="22"/>
          <w:lang w:val="es-ES"/>
        </w:rPr>
      </w:pPr>
      <w:r w:rsidRPr="004B0450">
        <w:rPr>
          <w:rFonts w:ascii="Century Gothic" w:hAnsi="Century Gothic"/>
          <w:b/>
          <w:bCs/>
          <w:sz w:val="22"/>
          <w:szCs w:val="22"/>
          <w:lang w:val="es-ES"/>
        </w:rPr>
        <w:t>Elección de la modalidad de financiamiento</w:t>
      </w:r>
      <w:r w:rsidR="009C5314">
        <w:rPr>
          <w:rFonts w:ascii="Century Gothic" w:hAnsi="Century Gothic"/>
          <w:b/>
          <w:bCs/>
          <w:sz w:val="22"/>
          <w:szCs w:val="22"/>
          <w:lang w:val="es-ES"/>
        </w:rPr>
        <w:t xml:space="preserve"> de la cuota s</w:t>
      </w:r>
      <w:r w:rsidRPr="004B0450">
        <w:rPr>
          <w:rFonts w:ascii="Century Gothic" w:hAnsi="Century Gothic"/>
          <w:b/>
          <w:bCs/>
          <w:sz w:val="22"/>
          <w:szCs w:val="22"/>
          <w:lang w:val="es-ES"/>
        </w:rPr>
        <w:t>ocial.</w:t>
      </w:r>
    </w:p>
    <w:p w14:paraId="2D7467B0" w14:textId="1388B10F" w:rsidR="006C72DC" w:rsidRDefault="006C72DC" w:rsidP="009C5314">
      <w:pPr>
        <w:pStyle w:val="Prrafodelista"/>
        <w:numPr>
          <w:ilvl w:val="1"/>
          <w:numId w:val="6"/>
        </w:num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 w:rsidRPr="009C5314">
        <w:rPr>
          <w:rFonts w:ascii="Century Gothic" w:hAnsi="Century Gothic"/>
          <w:b/>
          <w:bCs/>
          <w:sz w:val="22"/>
          <w:szCs w:val="22"/>
          <w:lang w:val="es-ES"/>
        </w:rPr>
        <w:t>Socios antiguos</w:t>
      </w:r>
      <w:r w:rsidRPr="009C5314">
        <w:rPr>
          <w:rFonts w:ascii="Century Gothic" w:hAnsi="Century Gothic"/>
          <w:sz w:val="22"/>
          <w:szCs w:val="22"/>
          <w:lang w:val="es-ES"/>
        </w:rPr>
        <w:t>: se entenderá que todos los socios que han solicitado su ingreso a la Corporación antes del 1 de febrero de 2026, están obligados a pagar una cuota social normal. Si ellos desean modificar la modalidad de financiamiento</w:t>
      </w:r>
      <w:r w:rsidR="009C5314" w:rsidRPr="009C5314">
        <w:rPr>
          <w:rFonts w:ascii="Century Gothic" w:hAnsi="Century Gothic"/>
          <w:sz w:val="22"/>
          <w:szCs w:val="22"/>
          <w:lang w:val="es-ES"/>
        </w:rPr>
        <w:t>, para convertirse en socio benefactor</w:t>
      </w:r>
      <w:r w:rsidRPr="009C5314">
        <w:rPr>
          <w:rFonts w:ascii="Century Gothic" w:hAnsi="Century Gothic"/>
          <w:sz w:val="22"/>
          <w:szCs w:val="22"/>
          <w:lang w:val="es-ES"/>
        </w:rPr>
        <w:t xml:space="preserve">, deberán informar al Tesorero, quien </w:t>
      </w:r>
      <w:r w:rsidR="009C5314">
        <w:rPr>
          <w:rFonts w:ascii="Century Gothic" w:hAnsi="Century Gothic"/>
          <w:sz w:val="22"/>
          <w:szCs w:val="22"/>
          <w:lang w:val="es-ES"/>
        </w:rPr>
        <w:t>re</w:t>
      </w:r>
      <w:r w:rsidRPr="009C5314">
        <w:rPr>
          <w:rFonts w:ascii="Century Gothic" w:hAnsi="Century Gothic"/>
          <w:sz w:val="22"/>
          <w:szCs w:val="22"/>
          <w:lang w:val="es-ES"/>
        </w:rPr>
        <w:t>gistrará al socio como benefactor</w:t>
      </w:r>
      <w:r w:rsidR="009C5314">
        <w:rPr>
          <w:rFonts w:ascii="Century Gothic" w:hAnsi="Century Gothic"/>
          <w:sz w:val="22"/>
          <w:szCs w:val="22"/>
          <w:lang w:val="es-ES"/>
        </w:rPr>
        <w:t>, a la espera de que se registre un socio beneficiario.</w:t>
      </w:r>
    </w:p>
    <w:p w14:paraId="68249F65" w14:textId="1F8FDC66" w:rsidR="000E070E" w:rsidRDefault="000E070E" w:rsidP="004E692B">
      <w:pPr>
        <w:pStyle w:val="Prrafodelista"/>
        <w:numPr>
          <w:ilvl w:val="0"/>
          <w:numId w:val="6"/>
        </w:num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 w:rsidRPr="006C72DC">
        <w:rPr>
          <w:rFonts w:ascii="Century Gothic" w:hAnsi="Century Gothic"/>
          <w:b/>
          <w:bCs/>
          <w:sz w:val="22"/>
          <w:szCs w:val="22"/>
          <w:lang w:val="es-ES"/>
        </w:rPr>
        <w:t>Socios nuevos</w:t>
      </w:r>
      <w:r>
        <w:rPr>
          <w:rFonts w:ascii="Century Gothic" w:hAnsi="Century Gothic"/>
          <w:sz w:val="22"/>
          <w:szCs w:val="22"/>
          <w:lang w:val="es-ES"/>
        </w:rPr>
        <w:t xml:space="preserve">: se entenderá que son socios nuevos los que </w:t>
      </w:r>
      <w:r w:rsidR="006C72DC">
        <w:rPr>
          <w:rFonts w:ascii="Century Gothic" w:hAnsi="Century Gothic"/>
          <w:sz w:val="22"/>
          <w:szCs w:val="22"/>
          <w:lang w:val="es-ES"/>
        </w:rPr>
        <w:t>presenten</w:t>
      </w:r>
      <w:r>
        <w:rPr>
          <w:rFonts w:ascii="Century Gothic" w:hAnsi="Century Gothic"/>
          <w:sz w:val="22"/>
          <w:szCs w:val="22"/>
          <w:lang w:val="es-ES"/>
        </w:rPr>
        <w:t xml:space="preserve"> la solicitud de ingreso a contar del 1 de febrero de 2026. En este caso, la </w:t>
      </w:r>
      <w:r>
        <w:rPr>
          <w:rFonts w:ascii="Century Gothic" w:hAnsi="Century Gothic"/>
          <w:sz w:val="22"/>
          <w:szCs w:val="22"/>
          <w:lang w:val="es-ES"/>
        </w:rPr>
        <w:lastRenderedPageBreak/>
        <w:t>modalidad de financiamiento</w:t>
      </w:r>
      <w:r w:rsidR="009C5314">
        <w:rPr>
          <w:rFonts w:ascii="Century Gothic" w:hAnsi="Century Gothic"/>
          <w:sz w:val="22"/>
          <w:szCs w:val="22"/>
          <w:lang w:val="es-ES"/>
        </w:rPr>
        <w:t xml:space="preserve">, esto es, la calidad de benefactor, </w:t>
      </w:r>
      <w:r>
        <w:rPr>
          <w:rFonts w:ascii="Century Gothic" w:hAnsi="Century Gothic"/>
          <w:sz w:val="22"/>
          <w:szCs w:val="22"/>
          <w:lang w:val="es-ES"/>
        </w:rPr>
        <w:t>quedará registrad</w:t>
      </w:r>
      <w:r w:rsidR="009C5314">
        <w:rPr>
          <w:rFonts w:ascii="Century Gothic" w:hAnsi="Century Gothic"/>
          <w:sz w:val="22"/>
          <w:szCs w:val="22"/>
          <w:lang w:val="es-ES"/>
        </w:rPr>
        <w:t xml:space="preserve">a </w:t>
      </w:r>
      <w:r>
        <w:rPr>
          <w:rFonts w:ascii="Century Gothic" w:hAnsi="Century Gothic"/>
          <w:sz w:val="22"/>
          <w:szCs w:val="22"/>
          <w:lang w:val="es-ES"/>
        </w:rPr>
        <w:t>en el Formulario Solicitud de ingreso a la Corporación</w:t>
      </w:r>
      <w:r w:rsidR="009C5314">
        <w:rPr>
          <w:rFonts w:ascii="Century Gothic" w:hAnsi="Century Gothic"/>
          <w:sz w:val="22"/>
          <w:szCs w:val="22"/>
          <w:lang w:val="es-ES"/>
        </w:rPr>
        <w:t>.</w:t>
      </w:r>
    </w:p>
    <w:p w14:paraId="49012A9E" w14:textId="77777777" w:rsidR="006C72DC" w:rsidRDefault="006C72DC">
      <w:p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</w:p>
    <w:p w14:paraId="02B3872A" w14:textId="4A8A0EF0" w:rsidR="003737FC" w:rsidRPr="003737FC" w:rsidRDefault="003737FC" w:rsidP="003737FC">
      <w:pPr>
        <w:pStyle w:val="Prrafodelista"/>
        <w:numPr>
          <w:ilvl w:val="0"/>
          <w:numId w:val="7"/>
        </w:numPr>
        <w:spacing w:after="0" w:line="360" w:lineRule="auto"/>
        <w:jc w:val="both"/>
        <w:rPr>
          <w:rFonts w:ascii="Century Gothic" w:hAnsi="Century Gothic"/>
          <w:b/>
          <w:bCs/>
          <w:sz w:val="22"/>
          <w:szCs w:val="22"/>
          <w:lang w:val="es-ES"/>
        </w:rPr>
      </w:pPr>
      <w:r w:rsidRPr="003737FC">
        <w:rPr>
          <w:rFonts w:ascii="Century Gothic" w:hAnsi="Century Gothic"/>
          <w:b/>
          <w:bCs/>
          <w:sz w:val="22"/>
          <w:szCs w:val="22"/>
          <w:lang w:val="es-ES"/>
        </w:rPr>
        <w:t>Disposiciones transitorias</w:t>
      </w:r>
    </w:p>
    <w:p w14:paraId="30CFFD68" w14:textId="63D64FF4" w:rsidR="003737FC" w:rsidRPr="003737FC" w:rsidRDefault="003737FC" w:rsidP="003737FC">
      <w:pPr>
        <w:pStyle w:val="Prrafodelista"/>
        <w:numPr>
          <w:ilvl w:val="1"/>
          <w:numId w:val="7"/>
        </w:numPr>
        <w:spacing w:after="0" w:line="360" w:lineRule="auto"/>
        <w:jc w:val="both"/>
        <w:rPr>
          <w:rFonts w:ascii="Century Gothic" w:hAnsi="Century Gothic"/>
          <w:sz w:val="22"/>
          <w:szCs w:val="22"/>
          <w:lang w:val="es-ES"/>
        </w:rPr>
      </w:pPr>
      <w:r w:rsidRPr="003737FC">
        <w:rPr>
          <w:rFonts w:ascii="Century Gothic" w:hAnsi="Century Gothic"/>
          <w:sz w:val="22"/>
          <w:szCs w:val="22"/>
          <w:lang w:val="es-ES"/>
        </w:rPr>
        <w:t xml:space="preserve">En forma excepcional, </w:t>
      </w:r>
      <w:r>
        <w:rPr>
          <w:rFonts w:ascii="Century Gothic" w:hAnsi="Century Gothic"/>
          <w:sz w:val="22"/>
          <w:szCs w:val="22"/>
          <w:lang w:val="es-ES"/>
        </w:rPr>
        <w:t xml:space="preserve">las modalidades y opciones señaladas en los puntos 3 y 4 de este reglamento, respectivamente, </w:t>
      </w:r>
      <w:r w:rsidRPr="003737FC">
        <w:rPr>
          <w:rFonts w:ascii="Century Gothic" w:hAnsi="Century Gothic"/>
          <w:sz w:val="22"/>
          <w:szCs w:val="22"/>
          <w:lang w:val="es-ES"/>
        </w:rPr>
        <w:t>se aplicarán a las cuotas sociales extraordinarias, hasta mayo de 2026.</w:t>
      </w:r>
    </w:p>
    <w:sectPr w:rsidR="003737FC" w:rsidRPr="003737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93F"/>
    <w:multiLevelType w:val="hybridMultilevel"/>
    <w:tmpl w:val="99640A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730C2"/>
    <w:multiLevelType w:val="hybridMultilevel"/>
    <w:tmpl w:val="CBC86074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B12D9A"/>
    <w:multiLevelType w:val="hybridMultilevel"/>
    <w:tmpl w:val="5AA861D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32A80"/>
    <w:multiLevelType w:val="hybridMultilevel"/>
    <w:tmpl w:val="391C688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10D7E"/>
    <w:multiLevelType w:val="hybridMultilevel"/>
    <w:tmpl w:val="87DECAD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E1984"/>
    <w:multiLevelType w:val="hybridMultilevel"/>
    <w:tmpl w:val="E528C5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45998"/>
    <w:multiLevelType w:val="hybridMultilevel"/>
    <w:tmpl w:val="CDAE220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219432">
    <w:abstractNumId w:val="0"/>
  </w:num>
  <w:num w:numId="2" w16cid:durableId="636953865">
    <w:abstractNumId w:val="5"/>
  </w:num>
  <w:num w:numId="3" w16cid:durableId="620959466">
    <w:abstractNumId w:val="4"/>
  </w:num>
  <w:num w:numId="4" w16cid:durableId="136192536">
    <w:abstractNumId w:val="2"/>
  </w:num>
  <w:num w:numId="5" w16cid:durableId="1830055031">
    <w:abstractNumId w:val="6"/>
  </w:num>
  <w:num w:numId="6" w16cid:durableId="1210414502">
    <w:abstractNumId w:val="3"/>
  </w:num>
  <w:num w:numId="7" w16cid:durableId="1545363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BE"/>
    <w:rsid w:val="000B1478"/>
    <w:rsid w:val="000B7E7B"/>
    <w:rsid w:val="000C3956"/>
    <w:rsid w:val="000E070E"/>
    <w:rsid w:val="001B46BF"/>
    <w:rsid w:val="00293688"/>
    <w:rsid w:val="002D374F"/>
    <w:rsid w:val="0034266E"/>
    <w:rsid w:val="003737FC"/>
    <w:rsid w:val="004252D1"/>
    <w:rsid w:val="00494546"/>
    <w:rsid w:val="004B0450"/>
    <w:rsid w:val="004E692B"/>
    <w:rsid w:val="005254CA"/>
    <w:rsid w:val="005771BE"/>
    <w:rsid w:val="00577468"/>
    <w:rsid w:val="005D0606"/>
    <w:rsid w:val="0060275E"/>
    <w:rsid w:val="00610435"/>
    <w:rsid w:val="006C32B4"/>
    <w:rsid w:val="006C72DC"/>
    <w:rsid w:val="007004DB"/>
    <w:rsid w:val="0090104F"/>
    <w:rsid w:val="009C5314"/>
    <w:rsid w:val="00AD7AE5"/>
    <w:rsid w:val="00B02820"/>
    <w:rsid w:val="00C1621D"/>
    <w:rsid w:val="00C1653F"/>
    <w:rsid w:val="00C23E90"/>
    <w:rsid w:val="00C40C2E"/>
    <w:rsid w:val="00CC2068"/>
    <w:rsid w:val="00CE6F71"/>
    <w:rsid w:val="00D03382"/>
    <w:rsid w:val="00D52631"/>
    <w:rsid w:val="00D94425"/>
    <w:rsid w:val="00F91843"/>
    <w:rsid w:val="00FB01A4"/>
    <w:rsid w:val="00FB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76371"/>
  <w15:chartTrackingRefBased/>
  <w15:docId w15:val="{339E4399-7231-485E-B43C-BF9DF95D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771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771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71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771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771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771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771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771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771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771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771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771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771B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771B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771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771B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771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771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771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771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771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771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771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771B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771B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771B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771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771B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771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540</Words>
  <Characters>2972</Characters>
  <Application>Microsoft Office Word</Application>
  <DocSecurity>0</DocSecurity>
  <Lines>66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Olivares</dc:creator>
  <cp:keywords/>
  <dc:description/>
  <cp:lastModifiedBy>Julio Olivares</cp:lastModifiedBy>
  <cp:revision>14</cp:revision>
  <cp:lastPrinted>2026-02-16T16:31:00Z</cp:lastPrinted>
  <dcterms:created xsi:type="dcterms:W3CDTF">2026-02-09T18:45:00Z</dcterms:created>
  <dcterms:modified xsi:type="dcterms:W3CDTF">2026-02-18T15:00:00Z</dcterms:modified>
</cp:coreProperties>
</file>